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BD30" w14:textId="77777777" w:rsidR="00AF295E" w:rsidRDefault="00F70B57">
      <w:pPr>
        <w:spacing w:after="0" w:line="259" w:lineRule="auto"/>
        <w:ind w:left="0" w:right="2258" w:firstLine="0"/>
      </w:pPr>
      <w:r>
        <w:t xml:space="preserve"> </w:t>
      </w:r>
    </w:p>
    <w:p w14:paraId="0FBA7F75" w14:textId="0C9E230E" w:rsidR="00AF295E" w:rsidRDefault="003E01E8">
      <w:pPr>
        <w:spacing w:after="0" w:line="259" w:lineRule="auto"/>
        <w:ind w:left="47" w:firstLine="0"/>
        <w:jc w:val="center"/>
      </w:pPr>
      <w:r>
        <w:rPr>
          <w:noProof/>
        </w:rPr>
        <w:drawing>
          <wp:inline distT="0" distB="0" distL="0" distR="0" wp14:anchorId="29B38883" wp14:editId="3E2C94FD">
            <wp:extent cx="5470247" cy="1455420"/>
            <wp:effectExtent l="0" t="0" r="0" b="0"/>
            <wp:docPr id="1200234926"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34926" name="Picture 1" descr="A green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78995" cy="1457747"/>
                    </a:xfrm>
                    <a:prstGeom prst="rect">
                      <a:avLst/>
                    </a:prstGeom>
                  </pic:spPr>
                </pic:pic>
              </a:graphicData>
            </a:graphic>
          </wp:inline>
        </w:drawing>
      </w:r>
      <w:r w:rsidR="00F70B57">
        <w:t xml:space="preserve"> </w:t>
      </w:r>
    </w:p>
    <w:p w14:paraId="00B854A5" w14:textId="77777777" w:rsidR="00AF295E" w:rsidRDefault="00F70B57">
      <w:pPr>
        <w:spacing w:after="0" w:line="259" w:lineRule="auto"/>
        <w:jc w:val="center"/>
      </w:pPr>
      <w:r>
        <w:t xml:space="preserve">www.sedac-de.org </w:t>
      </w:r>
    </w:p>
    <w:p w14:paraId="57065A09" w14:textId="6870BBE4" w:rsidR="00AF295E" w:rsidRDefault="00F70B57" w:rsidP="00AC2B6E">
      <w:pPr>
        <w:spacing w:after="316" w:line="259" w:lineRule="auto"/>
        <w:ind w:left="57" w:firstLine="0"/>
        <w:jc w:val="center"/>
      </w:pPr>
      <w:r>
        <w:t xml:space="preserve"> </w:t>
      </w:r>
      <w:r>
        <w:rPr>
          <w:sz w:val="56"/>
        </w:rPr>
        <w:t xml:space="preserve"> </w:t>
      </w:r>
      <w:r>
        <w:rPr>
          <w:sz w:val="56"/>
        </w:rPr>
        <w:tab/>
      </w:r>
      <w:r w:rsidR="00BE2F46">
        <w:rPr>
          <w:sz w:val="56"/>
        </w:rPr>
        <w:t>202</w:t>
      </w:r>
      <w:r w:rsidR="00DE5ED6">
        <w:rPr>
          <w:sz w:val="56"/>
        </w:rPr>
        <w:t>5</w:t>
      </w:r>
      <w:r w:rsidR="00BE2F46">
        <w:rPr>
          <w:sz w:val="56"/>
        </w:rPr>
        <w:t xml:space="preserve"> </w:t>
      </w:r>
      <w:r>
        <w:rPr>
          <w:sz w:val="56"/>
        </w:rPr>
        <w:t xml:space="preserve">Annual Report </w:t>
      </w:r>
      <w:r>
        <w:rPr>
          <w:sz w:val="56"/>
        </w:rPr>
        <w:tab/>
        <w:t xml:space="preserve"> </w:t>
      </w:r>
    </w:p>
    <w:p w14:paraId="38F489E9" w14:textId="4DCD9B81" w:rsidR="00AF295E" w:rsidRDefault="00F70B57" w:rsidP="00B647D4">
      <w:pPr>
        <w:pBdr>
          <w:top w:val="single" w:sz="12" w:space="11" w:color="000000"/>
          <w:left w:val="single" w:sz="12" w:space="0" w:color="000000"/>
          <w:bottom w:val="single" w:sz="12" w:space="0" w:color="000000"/>
          <w:right w:val="single" w:sz="12" w:space="0" w:color="000000"/>
        </w:pBdr>
        <w:shd w:val="clear" w:color="auto" w:fill="E0E0E0"/>
        <w:spacing w:after="88" w:line="259" w:lineRule="auto"/>
        <w:ind w:left="1435" w:right="1183"/>
        <w:jc w:val="center"/>
      </w:pPr>
      <w:r w:rsidRPr="00B647D4">
        <w:rPr>
          <w:rFonts w:ascii="Constantia" w:hAnsi="Constantia"/>
          <w:b/>
          <w:bCs/>
          <w:sz w:val="20"/>
          <w:szCs w:val="20"/>
        </w:rPr>
        <w:t>SEDAC Mission Statement</w:t>
      </w:r>
      <w:r>
        <w:rPr>
          <w:sz w:val="19"/>
        </w:rPr>
        <w:t>:</w:t>
      </w:r>
    </w:p>
    <w:p w14:paraId="185B6F90" w14:textId="63D38B6A" w:rsidR="00AF295E" w:rsidRDefault="00F70B57" w:rsidP="00B647D4">
      <w:pPr>
        <w:pBdr>
          <w:top w:val="single" w:sz="12" w:space="11" w:color="000000"/>
          <w:left w:val="single" w:sz="12" w:space="0" w:color="000000"/>
          <w:bottom w:val="single" w:sz="12" w:space="0" w:color="000000"/>
          <w:right w:val="single" w:sz="12" w:space="0" w:color="000000"/>
        </w:pBdr>
        <w:shd w:val="clear" w:color="auto" w:fill="E0E0E0"/>
        <w:spacing w:after="88" w:line="359" w:lineRule="auto"/>
        <w:ind w:left="1435" w:right="1183"/>
        <w:jc w:val="center"/>
      </w:pPr>
      <w:r>
        <w:rPr>
          <w:sz w:val="19"/>
        </w:rPr>
        <w:t>To leverage the experience, intellect, and creativity of the Sussex County community to inform, develop, recommend, and communicate strategies for creating sustainable economic prosperity.</w:t>
      </w:r>
    </w:p>
    <w:p w14:paraId="06D39878" w14:textId="2D388159" w:rsidR="00AF295E" w:rsidRDefault="000E3766">
      <w:pPr>
        <w:spacing w:after="79" w:line="259" w:lineRule="auto"/>
        <w:ind w:left="38" w:right="-2" w:firstLine="0"/>
      </w:pPr>
      <w:r>
        <w:rPr>
          <w:noProof/>
        </w:rPr>
        <w:drawing>
          <wp:inline distT="0" distB="0" distL="0" distR="0" wp14:anchorId="7889233D" wp14:editId="443EB282">
            <wp:extent cx="1676400" cy="1332865"/>
            <wp:effectExtent l="0" t="0" r="0" b="635"/>
            <wp:docPr id="1038897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97920" name="Picture 10388979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7822" cy="1349897"/>
                    </a:xfrm>
                    <a:prstGeom prst="rect">
                      <a:avLst/>
                    </a:prstGeom>
                  </pic:spPr>
                </pic:pic>
              </a:graphicData>
            </a:graphic>
          </wp:inline>
        </w:drawing>
      </w:r>
      <w:r w:rsidR="00ED4380">
        <w:rPr>
          <w:noProof/>
        </w:rPr>
        <w:drawing>
          <wp:inline distT="0" distB="0" distL="0" distR="0" wp14:anchorId="09376CB8" wp14:editId="30D37522">
            <wp:extent cx="1775460" cy="1365250"/>
            <wp:effectExtent l="0" t="0" r="0" b="6350"/>
            <wp:docPr id="776628163" name="Picture 10" descr="A tower in the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28163" name="Picture 10" descr="A tower in the snow&#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177" cy="1376567"/>
                    </a:xfrm>
                    <a:prstGeom prst="rect">
                      <a:avLst/>
                    </a:prstGeom>
                  </pic:spPr>
                </pic:pic>
              </a:graphicData>
            </a:graphic>
          </wp:inline>
        </w:drawing>
      </w:r>
      <w:r w:rsidR="00ED4380">
        <w:rPr>
          <w:noProof/>
        </w:rPr>
        <w:drawing>
          <wp:inline distT="0" distB="0" distL="0" distR="0" wp14:anchorId="5EFC6C60" wp14:editId="0894F6B4">
            <wp:extent cx="1859280" cy="1327150"/>
            <wp:effectExtent l="0" t="0" r="7620" b="6350"/>
            <wp:docPr id="1905498808" name="Picture 11" descr="A path through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98808" name="Picture 11" descr="A path through a fores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8234" cy="1347817"/>
                    </a:xfrm>
                    <a:prstGeom prst="rect">
                      <a:avLst/>
                    </a:prstGeom>
                  </pic:spPr>
                </pic:pic>
              </a:graphicData>
            </a:graphic>
          </wp:inline>
        </w:drawing>
      </w:r>
      <w:r>
        <w:rPr>
          <w:noProof/>
        </w:rPr>
        <w:drawing>
          <wp:inline distT="0" distB="0" distL="0" distR="0" wp14:anchorId="52BC16AC" wp14:editId="5DFCBF2B">
            <wp:extent cx="1729740" cy="1301115"/>
            <wp:effectExtent l="0" t="0" r="3810" b="0"/>
            <wp:docPr id="2119604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04709" name="Picture 2119604709"/>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743875" cy="1311747"/>
                    </a:xfrm>
                    <a:prstGeom prst="rect">
                      <a:avLst/>
                    </a:prstGeom>
                  </pic:spPr>
                </pic:pic>
              </a:graphicData>
            </a:graphic>
          </wp:inline>
        </w:drawing>
      </w:r>
      <w:r>
        <w:rPr>
          <w:noProof/>
        </w:rPr>
        <w:drawing>
          <wp:inline distT="0" distB="0" distL="0" distR="0" wp14:anchorId="3E45DCB9" wp14:editId="5718658D">
            <wp:extent cx="1744980" cy="1271905"/>
            <wp:effectExtent l="0" t="0" r="7620" b="4445"/>
            <wp:docPr id="16496062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6295" name="Picture 164960629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4331" cy="1286010"/>
                    </a:xfrm>
                    <a:prstGeom prst="rect">
                      <a:avLst/>
                    </a:prstGeom>
                  </pic:spPr>
                </pic:pic>
              </a:graphicData>
            </a:graphic>
          </wp:inline>
        </w:drawing>
      </w:r>
      <w:r>
        <w:rPr>
          <w:noProof/>
        </w:rPr>
        <w:drawing>
          <wp:inline distT="0" distB="0" distL="0" distR="0" wp14:anchorId="6BC6F1D2" wp14:editId="3B4166FA">
            <wp:extent cx="1798320" cy="1264920"/>
            <wp:effectExtent l="0" t="0" r="0" b="0"/>
            <wp:docPr id="11681596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59683" name="Picture 116815968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9750" cy="1265926"/>
                    </a:xfrm>
                    <a:prstGeom prst="rect">
                      <a:avLst/>
                    </a:prstGeom>
                  </pic:spPr>
                </pic:pic>
              </a:graphicData>
            </a:graphic>
          </wp:inline>
        </w:drawing>
      </w:r>
    </w:p>
    <w:p w14:paraId="6DDC87AF" w14:textId="2FD918F0" w:rsidR="00CC1764" w:rsidRDefault="00CC1764">
      <w:pPr>
        <w:spacing w:after="79" w:line="259" w:lineRule="auto"/>
        <w:ind w:left="38" w:right="-2" w:firstLine="0"/>
      </w:pPr>
    </w:p>
    <w:p w14:paraId="7F6F64DC" w14:textId="3251F022" w:rsidR="00AF295E" w:rsidRPr="00DB1452" w:rsidRDefault="008C0E9C">
      <w:pPr>
        <w:pStyle w:val="Heading1"/>
        <w:ind w:left="-5"/>
        <w:rPr>
          <w:b/>
          <w:bCs/>
        </w:rPr>
      </w:pPr>
      <w:bookmarkStart w:id="0" w:name="_Hlk187061334"/>
      <w:r>
        <w:rPr>
          <w:b/>
          <w:bCs/>
        </w:rPr>
        <w:lastRenderedPageBreak/>
        <w:t>Report</w:t>
      </w:r>
      <w:r w:rsidR="00F70B57" w:rsidRPr="00DB1452">
        <w:rPr>
          <w:b/>
          <w:bCs/>
        </w:rPr>
        <w:t xml:space="preserve"> from </w:t>
      </w:r>
      <w:r w:rsidR="00631462">
        <w:rPr>
          <w:b/>
          <w:bCs/>
        </w:rPr>
        <w:t>SEDAC</w:t>
      </w:r>
      <w:r w:rsidR="00A214F6">
        <w:rPr>
          <w:b/>
          <w:bCs/>
        </w:rPr>
        <w:t xml:space="preserve"> </w:t>
      </w:r>
      <w:r w:rsidR="00F70B57" w:rsidRPr="00DB1452">
        <w:rPr>
          <w:b/>
          <w:bCs/>
        </w:rPr>
        <w:t xml:space="preserve">Chair </w:t>
      </w:r>
      <w:r w:rsidR="008D25E4">
        <w:rPr>
          <w:b/>
          <w:bCs/>
        </w:rPr>
        <w:t xml:space="preserve">– </w:t>
      </w:r>
      <w:r w:rsidR="00631462">
        <w:rPr>
          <w:b/>
          <w:bCs/>
        </w:rPr>
        <w:t>Scott Thomas</w:t>
      </w:r>
    </w:p>
    <w:bookmarkEnd w:id="0"/>
    <w:p w14:paraId="6F7D5B68" w14:textId="15713D38" w:rsidR="00AF295E" w:rsidRDefault="00631462">
      <w:pPr>
        <w:spacing w:after="0" w:line="259" w:lineRule="auto"/>
        <w:ind w:left="-29" w:right="-31" w:firstLine="0"/>
      </w:pPr>
      <w:r>
        <w:rPr>
          <w:noProof/>
        </w:rPr>
        <w:drawing>
          <wp:inline distT="0" distB="0" distL="0" distR="0" wp14:anchorId="34465C2B" wp14:editId="07066126">
            <wp:extent cx="1586346" cy="1664580"/>
            <wp:effectExtent l="0" t="0" r="0" b="0"/>
            <wp:docPr id="9846387" name="Picture 8" descr="A person in a suit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387" name="Picture 8" descr="A person in a suit smiling&#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5682" cy="1684870"/>
                    </a:xfrm>
                    <a:prstGeom prst="rect">
                      <a:avLst/>
                    </a:prstGeom>
                  </pic:spPr>
                </pic:pic>
              </a:graphicData>
            </a:graphic>
          </wp:inline>
        </w:drawing>
      </w:r>
    </w:p>
    <w:p w14:paraId="68FDCC7B" w14:textId="77777777" w:rsidR="00A11411" w:rsidRDefault="00A11411" w:rsidP="00A11411">
      <w:pPr>
        <w:tabs>
          <w:tab w:val="left" w:pos="1233"/>
        </w:tabs>
      </w:pPr>
      <w:r>
        <w:tab/>
      </w:r>
      <w:r>
        <w:tab/>
      </w:r>
    </w:p>
    <w:p w14:paraId="234F2B75" w14:textId="571C0522" w:rsidR="00A11411" w:rsidRPr="00E85657" w:rsidRDefault="00A11411" w:rsidP="00A11411">
      <w:pPr>
        <w:tabs>
          <w:tab w:val="left" w:pos="1233"/>
        </w:tabs>
        <w:rPr>
          <w:rFonts w:asciiTheme="minorHAnsi" w:eastAsia="Times New Roman" w:hAnsiTheme="minorHAnsi" w:cstheme="minorHAnsi"/>
          <w:color w:val="auto"/>
        </w:rPr>
      </w:pPr>
      <w:r w:rsidRPr="00E85657">
        <w:rPr>
          <w:rFonts w:asciiTheme="minorHAnsi" w:hAnsiTheme="minorHAnsi" w:cstheme="minorHAnsi"/>
        </w:rPr>
        <w:t>As we reflect on 2025, I am proud to present the Sussex Economic Development Action Committee (SEDAC)’s Annual Report and to share the progress made through the collective efforts of our members. This year demonstrated once again that strong collaboration and a shared vision are essential to building a resilient and inclusive local economy.</w:t>
      </w:r>
    </w:p>
    <w:p w14:paraId="2F42EEB0" w14:textId="77777777" w:rsidR="00A11411" w:rsidRPr="00E85657" w:rsidRDefault="00A11411" w:rsidP="00A11411">
      <w:pPr>
        <w:pStyle w:val="NormalWeb"/>
        <w:rPr>
          <w:rFonts w:asciiTheme="minorHAnsi" w:hAnsiTheme="minorHAnsi" w:cstheme="minorHAnsi"/>
        </w:rPr>
      </w:pPr>
      <w:r w:rsidRPr="00E85657">
        <w:rPr>
          <w:rFonts w:asciiTheme="minorHAnsi" w:hAnsiTheme="minorHAnsi" w:cstheme="minorHAnsi"/>
        </w:rPr>
        <w:t>Throughout 2025, SEDAC remained focused on its core mission: To leverage the experience, intellect, and creativity of the Sussex County community to inform, develop, recommend, and communicate strategies for creating sustainable economic prosperity.</w:t>
      </w:r>
    </w:p>
    <w:p w14:paraId="35CB9ED8" w14:textId="77777777" w:rsidR="00A11411" w:rsidRPr="00E85657" w:rsidRDefault="00A11411" w:rsidP="00A11411">
      <w:pPr>
        <w:pStyle w:val="NormalWeb"/>
        <w:rPr>
          <w:rFonts w:asciiTheme="minorHAnsi" w:hAnsiTheme="minorHAnsi" w:cstheme="minorHAnsi"/>
        </w:rPr>
      </w:pPr>
      <w:r w:rsidRPr="00E85657">
        <w:rPr>
          <w:rFonts w:asciiTheme="minorHAnsi" w:hAnsiTheme="minorHAnsi" w:cstheme="minorHAnsi"/>
        </w:rPr>
        <w:t>Key accomplishments this year included spearheading and supporting efforts to bring a medical school to Sussex County.  By working closely with government leaders, regional healthcare institutions and private-sector partners, SEDAC shared findings from the feasibility study it commissioned to reinforce Sussex County as a likely location for a four-year medical school included in Governor Matt Meyer’s rural healthcare pursuits over the next several years.  Special thanks to the steadfast work of Chris Weeks, George Beckerman and SEDAC’s Healthcare Committee for their perseverance and commitment to making this happen.</w:t>
      </w:r>
    </w:p>
    <w:p w14:paraId="5F999431" w14:textId="77777777" w:rsidR="00A11411" w:rsidRPr="00E85657" w:rsidRDefault="00A11411" w:rsidP="00A11411">
      <w:pPr>
        <w:pStyle w:val="NormalWeb"/>
        <w:rPr>
          <w:rFonts w:asciiTheme="minorHAnsi" w:hAnsiTheme="minorHAnsi" w:cstheme="minorHAnsi"/>
        </w:rPr>
      </w:pPr>
      <w:r w:rsidRPr="00E85657">
        <w:rPr>
          <w:rFonts w:asciiTheme="minorHAnsi" w:hAnsiTheme="minorHAnsi" w:cstheme="minorHAnsi"/>
        </w:rPr>
        <w:t xml:space="preserve">SEDAC also placed a strong emphasis on identifying solutions for attainable housing for those who live and work in Sussex County.  Thanks to the hard work and many hours put in by Lillian Harrison and SEDAC’s Housing Committee, SEDAC created a list of five recommendations for more affordable, workforce housing in Sussex County tied to real approaches and examples of how they are working in other locations.  These recommendations have been shared with government officials at multiple levels and can be found on </w:t>
      </w:r>
      <w:hyperlink r:id="rId16" w:history="1">
        <w:r w:rsidRPr="00E85657">
          <w:rPr>
            <w:rStyle w:val="Hyperlink"/>
            <w:rFonts w:asciiTheme="minorHAnsi" w:eastAsia="Calibri" w:hAnsiTheme="minorHAnsi" w:cstheme="minorHAnsi"/>
          </w:rPr>
          <w:t>sedac-de.org</w:t>
        </w:r>
      </w:hyperlink>
      <w:r w:rsidRPr="00E85657">
        <w:rPr>
          <w:rFonts w:asciiTheme="minorHAnsi" w:hAnsiTheme="minorHAnsi" w:cstheme="minorHAnsi"/>
        </w:rPr>
        <w:t xml:space="preserve">.  During 2025, this committee helped support the creation of Jumpstart Sussex, </w:t>
      </w:r>
      <w:r w:rsidRPr="00E85657">
        <w:rPr>
          <w:rFonts w:asciiTheme="minorHAnsi" w:hAnsiTheme="minorHAnsi" w:cstheme="minorHAnsi"/>
          <w:color w:val="050505"/>
          <w:shd w:val="clear" w:color="auto" w:fill="FFFFFF"/>
        </w:rPr>
        <w:t xml:space="preserve">a community-based real estate developer training program designed to empower aspiring local developers with the knowledge, mentorship, and tools to transform their neighborhoods.  With the help of SEDAC Mentors, 15 budding developers graduated from the inaugural course. </w:t>
      </w:r>
      <w:r w:rsidRPr="00E85657">
        <w:rPr>
          <w:rFonts w:asciiTheme="minorHAnsi" w:hAnsiTheme="minorHAnsi" w:cstheme="minorHAnsi"/>
        </w:rPr>
        <w:t xml:space="preserve"> In addition, SEDAC created a Marketing Communications Committee to help advocate for the need for workforce </w:t>
      </w:r>
      <w:r w:rsidRPr="00E85657">
        <w:rPr>
          <w:rFonts w:asciiTheme="minorHAnsi" w:hAnsiTheme="minorHAnsi" w:cstheme="minorHAnsi"/>
        </w:rPr>
        <w:lastRenderedPageBreak/>
        <w:t xml:space="preserve">housing in the county and why it is so critical for our prosperity and quality of life.  Thanks to Mike Dunmyer for leading this committee.  A Sussex Workforce Housing Public Sentiment Campaign is being planned for 2026 and something that I am very excited about. </w:t>
      </w:r>
    </w:p>
    <w:p w14:paraId="502154A9" w14:textId="77777777" w:rsidR="00A11411" w:rsidRPr="00E85657" w:rsidRDefault="00A11411" w:rsidP="00A11411">
      <w:pPr>
        <w:pStyle w:val="NormalWeb"/>
        <w:rPr>
          <w:rFonts w:asciiTheme="minorHAnsi" w:hAnsiTheme="minorHAnsi" w:cstheme="minorHAnsi"/>
        </w:rPr>
      </w:pPr>
      <w:r w:rsidRPr="00E85657">
        <w:rPr>
          <w:rFonts w:asciiTheme="minorHAnsi" w:hAnsiTheme="minorHAnsi" w:cstheme="minorHAnsi"/>
        </w:rPr>
        <w:t xml:space="preserve">Thanks to the time and attention of Mark Davidson and Kate Gemma for leading SEDAC’s advocacy efforts in monitoring pending projects, ordinances and other actions affecting the economic development landscape of Sussex County.  In early 2025, SEDAC joined many other organizations and businesses opposing a proposed building moratorium in Sussex County.  As a result, action on the moratorium stalled and a County Land Use Reform Working Group was created.  SEDAC supported this effort and has provided detailed feedback and commentary to Sussex County Government on the Working Group’s Final Recommendations.  These too can be found on </w:t>
      </w:r>
      <w:hyperlink r:id="rId17" w:history="1">
        <w:r w:rsidRPr="00E85657">
          <w:rPr>
            <w:rStyle w:val="Hyperlink"/>
            <w:rFonts w:asciiTheme="minorHAnsi" w:eastAsia="Calibri" w:hAnsiTheme="minorHAnsi" w:cstheme="minorHAnsi"/>
          </w:rPr>
          <w:t>sedac-de.org</w:t>
        </w:r>
      </w:hyperlink>
      <w:r w:rsidRPr="00E85657">
        <w:rPr>
          <w:rFonts w:asciiTheme="minorHAnsi" w:hAnsiTheme="minorHAnsi" w:cstheme="minorHAnsi"/>
        </w:rPr>
        <w:t xml:space="preserve"> </w:t>
      </w:r>
    </w:p>
    <w:p w14:paraId="29B9BFC5" w14:textId="77777777" w:rsidR="00A11411" w:rsidRPr="00E85657" w:rsidRDefault="00A11411" w:rsidP="00A11411">
      <w:pPr>
        <w:pStyle w:val="NormalWeb"/>
        <w:rPr>
          <w:rFonts w:asciiTheme="minorHAnsi" w:hAnsiTheme="minorHAnsi" w:cstheme="minorHAnsi"/>
        </w:rPr>
      </w:pPr>
      <w:r w:rsidRPr="00E85657">
        <w:rPr>
          <w:rFonts w:asciiTheme="minorHAnsi" w:hAnsiTheme="minorHAnsi" w:cstheme="minorHAnsi"/>
        </w:rPr>
        <w:t>SEDAC heard from many insightful guest speakers during 2025.  Among them were leaders from the Delaware Food Bank (DFB) who very clearly communicated the dire, recent shortage of funding received from the federal government.  SEDAC and its members stepped up to contribute $11,000 to the DFB to help with the critical community services and training that they provide.</w:t>
      </w:r>
    </w:p>
    <w:p w14:paraId="55FEC361" w14:textId="77777777" w:rsidR="00A11411" w:rsidRPr="00E85657" w:rsidRDefault="00A11411" w:rsidP="00A11411">
      <w:pPr>
        <w:pStyle w:val="NormalWeb"/>
        <w:rPr>
          <w:rFonts w:asciiTheme="minorHAnsi" w:hAnsiTheme="minorHAnsi" w:cstheme="minorHAnsi"/>
        </w:rPr>
      </w:pPr>
      <w:r w:rsidRPr="00E85657">
        <w:rPr>
          <w:rFonts w:asciiTheme="minorHAnsi" w:hAnsiTheme="minorHAnsi" w:cstheme="minorHAnsi"/>
        </w:rPr>
        <w:t>Lastly, I would like to extend my sincere appreciation to all members of SEDAC for their passion, wisdom and energy towards making Sussex County prosper.  Great things happen when we get together.</w:t>
      </w:r>
    </w:p>
    <w:p w14:paraId="299A3FC6" w14:textId="77777777" w:rsidR="00A11411" w:rsidRPr="00E85657" w:rsidRDefault="00A11411" w:rsidP="00A11411">
      <w:pPr>
        <w:pStyle w:val="NormalWeb"/>
        <w:rPr>
          <w:rFonts w:asciiTheme="minorHAnsi" w:hAnsiTheme="minorHAnsi" w:cstheme="minorHAnsi"/>
        </w:rPr>
      </w:pPr>
      <w:r w:rsidRPr="00E85657">
        <w:rPr>
          <w:rFonts w:asciiTheme="minorHAnsi" w:hAnsiTheme="minorHAnsi" w:cstheme="minorHAnsi"/>
        </w:rPr>
        <w:t>As we look toward 2026, SEDAC remains optimistic and forward-focused. We will continue to build on the momentum of the past year, strengthen partnerships, and pursue initiatives that support sustainable growth, innovation, and quality of life for all who live and work in Sussex County.</w:t>
      </w:r>
    </w:p>
    <w:p w14:paraId="1D8D591C" w14:textId="77777777" w:rsidR="00A11411" w:rsidRPr="00E85657" w:rsidRDefault="00A11411" w:rsidP="00A11411">
      <w:pPr>
        <w:pStyle w:val="NormalWeb"/>
        <w:rPr>
          <w:rFonts w:asciiTheme="minorHAnsi" w:hAnsiTheme="minorHAnsi" w:cstheme="minorHAnsi"/>
        </w:rPr>
      </w:pPr>
      <w:r w:rsidRPr="00E85657">
        <w:rPr>
          <w:rFonts w:asciiTheme="minorHAnsi" w:hAnsiTheme="minorHAnsi" w:cstheme="minorHAnsi"/>
        </w:rPr>
        <w:t>Happy New Year!</w:t>
      </w:r>
    </w:p>
    <w:p w14:paraId="52A05A44" w14:textId="5707ED21" w:rsidR="00A11411" w:rsidRPr="00E85657" w:rsidRDefault="00A11411" w:rsidP="00A11411">
      <w:pPr>
        <w:pStyle w:val="NormalWeb"/>
        <w:rPr>
          <w:rFonts w:asciiTheme="minorHAnsi" w:hAnsiTheme="minorHAnsi" w:cstheme="minorHAnsi"/>
        </w:rPr>
      </w:pPr>
      <w:r w:rsidRPr="00E85657">
        <w:rPr>
          <w:rFonts w:asciiTheme="minorHAnsi" w:hAnsiTheme="minorHAnsi" w:cstheme="minorHAnsi"/>
          <w:noProof/>
        </w:rPr>
        <w:drawing>
          <wp:inline distT="0" distB="0" distL="0" distR="0" wp14:anchorId="62DBBF85" wp14:editId="51391FF0">
            <wp:extent cx="1021080" cy="274320"/>
            <wp:effectExtent l="0" t="0" r="7620" b="0"/>
            <wp:docPr id="1142499683" name="Picture 9" descr="A black and white drawing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99683" name="Picture 9" descr="A black and white drawing of a bird&#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1080" cy="274320"/>
                    </a:xfrm>
                    <a:prstGeom prst="rect">
                      <a:avLst/>
                    </a:prstGeom>
                    <a:noFill/>
                    <a:ln>
                      <a:noFill/>
                    </a:ln>
                  </pic:spPr>
                </pic:pic>
              </a:graphicData>
            </a:graphic>
          </wp:inline>
        </w:drawing>
      </w:r>
    </w:p>
    <w:p w14:paraId="6CB3CD66" w14:textId="77777777" w:rsidR="00A11411" w:rsidRPr="00E85657" w:rsidRDefault="00A11411" w:rsidP="00A11411">
      <w:pPr>
        <w:pStyle w:val="NormalWeb"/>
        <w:rPr>
          <w:rFonts w:asciiTheme="minorHAnsi" w:hAnsiTheme="minorHAnsi" w:cstheme="minorHAnsi"/>
        </w:rPr>
      </w:pPr>
      <w:r w:rsidRPr="00E85657">
        <w:rPr>
          <w:rFonts w:asciiTheme="minorHAnsi" w:hAnsiTheme="minorHAnsi" w:cstheme="minorHAnsi"/>
        </w:rPr>
        <w:t>Scott Thomas</w:t>
      </w:r>
      <w:r w:rsidRPr="00E85657">
        <w:rPr>
          <w:rFonts w:asciiTheme="minorHAnsi" w:hAnsiTheme="minorHAnsi" w:cstheme="minorHAnsi"/>
        </w:rPr>
        <w:br/>
        <w:t>Chairman</w:t>
      </w:r>
      <w:r w:rsidRPr="00E85657">
        <w:rPr>
          <w:rFonts w:asciiTheme="minorHAnsi" w:hAnsiTheme="minorHAnsi" w:cstheme="minorHAnsi"/>
        </w:rPr>
        <w:br/>
        <w:t>Sussex Economic Development Action Committee (SEDAC)</w:t>
      </w:r>
    </w:p>
    <w:p w14:paraId="7B84E599" w14:textId="77777777" w:rsidR="0048068F" w:rsidRDefault="0048068F" w:rsidP="0048068F"/>
    <w:p w14:paraId="05FD4777" w14:textId="20CBEC0A" w:rsidR="00AF295E" w:rsidRPr="00DB1452" w:rsidRDefault="00F70B57">
      <w:pPr>
        <w:pStyle w:val="Heading1"/>
        <w:ind w:left="-5"/>
        <w:rPr>
          <w:b/>
          <w:bCs/>
        </w:rPr>
      </w:pPr>
      <w:r w:rsidRPr="00DB1452">
        <w:rPr>
          <w:b/>
          <w:bCs/>
        </w:rPr>
        <w:t xml:space="preserve">SEDAC Board Members </w:t>
      </w:r>
    </w:p>
    <w:p w14:paraId="60AB6025" w14:textId="77777777" w:rsidR="00AF295E" w:rsidRDefault="00F70B57">
      <w:pPr>
        <w:spacing w:after="50" w:line="259" w:lineRule="auto"/>
        <w:ind w:left="-29" w:right="-31" w:firstLine="0"/>
      </w:pPr>
      <w:r>
        <w:rPr>
          <w:noProof/>
          <w:sz w:val="22"/>
        </w:rPr>
        <mc:AlternateContent>
          <mc:Choice Requires="wpg">
            <w:drawing>
              <wp:inline distT="0" distB="0" distL="0" distR="0" wp14:anchorId="32CAF800" wp14:editId="2F98F86F">
                <wp:extent cx="5522976" cy="6084"/>
                <wp:effectExtent l="0" t="0" r="0" b="0"/>
                <wp:docPr id="6431" name="Group 6431"/>
                <wp:cNvGraphicFramePr/>
                <a:graphic xmlns:a="http://schemas.openxmlformats.org/drawingml/2006/main">
                  <a:graphicData uri="http://schemas.microsoft.com/office/word/2010/wordprocessingGroup">
                    <wpg:wgp>
                      <wpg:cNvGrpSpPr/>
                      <wpg:grpSpPr>
                        <a:xfrm>
                          <a:off x="0" y="0"/>
                          <a:ext cx="5522976" cy="6084"/>
                          <a:chOff x="0" y="0"/>
                          <a:chExt cx="5522976" cy="6084"/>
                        </a:xfrm>
                      </wpg:grpSpPr>
                      <wps:wsp>
                        <wps:cNvPr id="7633" name="Shape 7633"/>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81E1D4" id="Group 6431" o:spid="_x0000_s1026" style="width:434.9pt;height:.5pt;mso-position-horizontal-relative:char;mso-position-vertical-relative:line" coordsize="552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">
                <v:shape id="Shape 7633" o:spid="_x0000_s1027" style="position:absolute;width:55229;height:91;visibility:visible;mso-wrap-style:square;v-text-anchor:top" coordsize="55229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" path="m,l5522976,r,9144l,9144,,e" fillcolor="black" stroked="f" strokeweight="0">
                  <v:stroke miterlimit="83231f" joinstyle="miter"/>
                  <v:path arrowok="t" textboxrect="0,0,5522976,9144"/>
                </v:shape>
                <w10:anchorlock/>
              </v:group>
            </w:pict>
          </mc:Fallback>
        </mc:AlternateContent>
      </w:r>
    </w:p>
    <w:p w14:paraId="114659A7" w14:textId="77777777" w:rsidR="00F02077" w:rsidRDefault="00F02077" w:rsidP="00BE2F46">
      <w:pPr>
        <w:spacing w:after="125" w:line="259" w:lineRule="auto"/>
        <w:ind w:left="0" w:firstLine="0"/>
        <w:rPr>
          <w:b/>
          <w:bCs/>
        </w:rPr>
      </w:pPr>
    </w:p>
    <w:p w14:paraId="309647CC" w14:textId="574CEC4E" w:rsidR="00AF295E" w:rsidRDefault="00F70B57" w:rsidP="00BE2F46">
      <w:pPr>
        <w:spacing w:after="125" w:line="259" w:lineRule="auto"/>
        <w:ind w:left="0" w:firstLine="0"/>
        <w:rPr>
          <w:b/>
          <w:bCs/>
        </w:rPr>
      </w:pPr>
      <w:r w:rsidRPr="00CD1F3B">
        <w:rPr>
          <w:b/>
          <w:bCs/>
        </w:rPr>
        <w:lastRenderedPageBreak/>
        <w:t>20</w:t>
      </w:r>
      <w:r w:rsidR="00B91533">
        <w:rPr>
          <w:b/>
          <w:bCs/>
        </w:rPr>
        <w:t>2</w:t>
      </w:r>
      <w:r w:rsidR="00F13E52">
        <w:rPr>
          <w:b/>
          <w:bCs/>
        </w:rPr>
        <w:t>5</w:t>
      </w:r>
      <w:r w:rsidR="00BE2F46">
        <w:rPr>
          <w:b/>
          <w:bCs/>
        </w:rPr>
        <w:t xml:space="preserve">     </w:t>
      </w:r>
      <w:r w:rsidRPr="00CD1F3B">
        <w:rPr>
          <w:b/>
          <w:bCs/>
        </w:rPr>
        <w:t xml:space="preserve">Executive Committee </w:t>
      </w:r>
      <w:r w:rsidR="00101E34">
        <w:rPr>
          <w:b/>
          <w:bCs/>
        </w:rPr>
        <w:t xml:space="preserve">  </w:t>
      </w:r>
      <w:r w:rsidR="00855670">
        <w:rPr>
          <w:b/>
          <w:bCs/>
        </w:rPr>
        <w:t>&amp;</w:t>
      </w:r>
      <w:r w:rsidR="00AD3A43">
        <w:rPr>
          <w:b/>
          <w:bCs/>
        </w:rPr>
        <w:t xml:space="preserve">  </w:t>
      </w:r>
      <w:r w:rsidR="00C13B07">
        <w:rPr>
          <w:b/>
          <w:bCs/>
        </w:rPr>
        <w:t>Directors</w:t>
      </w:r>
      <w:r w:rsidR="00101E34">
        <w:rPr>
          <w:b/>
          <w:bCs/>
        </w:rPr>
        <w:t xml:space="preserve">                       </w:t>
      </w:r>
    </w:p>
    <w:p w14:paraId="104D1FB9" w14:textId="3927398A" w:rsidR="00AF295E" w:rsidRDefault="00F13E52">
      <w:pPr>
        <w:spacing w:after="135"/>
        <w:ind w:left="806" w:right="4"/>
      </w:pPr>
      <w:r>
        <w:t>Scott Thomas</w:t>
      </w:r>
      <w:r w:rsidR="00F70B57">
        <w:t>, Chair</w:t>
      </w:r>
      <w:r w:rsidR="00AD3A43">
        <w:t>/</w:t>
      </w:r>
      <w:r>
        <w:t>Southern Delaware Tourism</w:t>
      </w:r>
      <w:r w:rsidR="00F70B57">
        <w:t xml:space="preserve"> </w:t>
      </w:r>
      <w:r w:rsidR="00C13B07">
        <w:t xml:space="preserve">      </w:t>
      </w:r>
      <w:r w:rsidR="006C1076">
        <w:t xml:space="preserve">          </w:t>
      </w:r>
      <w:r w:rsidR="00AD3A43">
        <w:t xml:space="preserve">  </w:t>
      </w:r>
    </w:p>
    <w:p w14:paraId="630B8BCA" w14:textId="4CD095C9" w:rsidR="00DA5B88" w:rsidRDefault="00F13E52">
      <w:pPr>
        <w:spacing w:after="130"/>
        <w:ind w:left="806" w:right="4"/>
      </w:pPr>
      <w:r>
        <w:t>Jamie Burke</w:t>
      </w:r>
      <w:r w:rsidR="00F70B57">
        <w:t>, Vice Chair</w:t>
      </w:r>
      <w:r w:rsidR="00AD3A43">
        <w:t>/</w:t>
      </w:r>
      <w:r>
        <w:t>Town of Millsboro</w:t>
      </w:r>
    </w:p>
    <w:p w14:paraId="79C6C209" w14:textId="77F5E7ED" w:rsidR="00AF295E" w:rsidRDefault="00C13B07">
      <w:pPr>
        <w:spacing w:after="130"/>
        <w:ind w:left="806" w:right="4"/>
      </w:pPr>
      <w:r>
        <w:t>Lillian Harrison</w:t>
      </w:r>
      <w:r w:rsidR="00AD3A43">
        <w:t>/Elevated LLC</w:t>
      </w:r>
    </w:p>
    <w:p w14:paraId="590EDE8F" w14:textId="695BDDDC" w:rsidR="00AF295E" w:rsidRDefault="00DA5B88">
      <w:pPr>
        <w:spacing w:after="135"/>
        <w:ind w:left="806" w:right="4"/>
      </w:pPr>
      <w:r>
        <w:t>Rich Hartnett</w:t>
      </w:r>
      <w:r w:rsidR="00F70B57">
        <w:t>, Treasurer</w:t>
      </w:r>
      <w:r w:rsidR="00AD3A43">
        <w:t>/</w:t>
      </w:r>
      <w:r>
        <w:t>County Bank</w:t>
      </w:r>
      <w:r w:rsidR="00F70B57">
        <w:t xml:space="preserve">   </w:t>
      </w:r>
      <w:r w:rsidR="00C13B07">
        <w:t xml:space="preserve">    </w:t>
      </w:r>
      <w:r w:rsidR="006A5201">
        <w:t xml:space="preserve">                   </w:t>
      </w:r>
      <w:r w:rsidR="00C13B07">
        <w:t xml:space="preserve"> </w:t>
      </w:r>
    </w:p>
    <w:p w14:paraId="663FE786" w14:textId="6DD67C54" w:rsidR="00AD3A43" w:rsidRDefault="00F70B57" w:rsidP="00AD3A43">
      <w:pPr>
        <w:spacing w:after="130"/>
        <w:ind w:left="806" w:right="4"/>
      </w:pPr>
      <w:r>
        <w:t>Linda Price, Secretary</w:t>
      </w:r>
      <w:r w:rsidR="00AD3A43">
        <w:t>/GT Chamber</w:t>
      </w:r>
    </w:p>
    <w:p w14:paraId="25A54F03" w14:textId="553CD0B3" w:rsidR="00A6413C" w:rsidRPr="00C4376E" w:rsidRDefault="00C4376E" w:rsidP="00AD3A43">
      <w:pPr>
        <w:spacing w:after="130"/>
        <w:ind w:left="806" w:right="4"/>
        <w:rPr>
          <w:b/>
          <w:bCs/>
        </w:rPr>
      </w:pPr>
      <w:r w:rsidRPr="00C4376E">
        <w:rPr>
          <w:b/>
          <w:bCs/>
        </w:rPr>
        <w:t>202</w:t>
      </w:r>
      <w:r w:rsidR="002E571A">
        <w:rPr>
          <w:b/>
          <w:bCs/>
        </w:rPr>
        <w:t>5</w:t>
      </w:r>
      <w:r w:rsidRPr="00C4376E">
        <w:rPr>
          <w:b/>
          <w:bCs/>
        </w:rPr>
        <w:t xml:space="preserve"> Members</w:t>
      </w:r>
    </w:p>
    <w:p w14:paraId="286D764D" w14:textId="7A963A96" w:rsidR="00AF295E" w:rsidRDefault="00F70B57" w:rsidP="00870482">
      <w:pPr>
        <w:pStyle w:val="NoSpacing"/>
      </w:pPr>
      <w:r>
        <w:t>Joe Conaway</w:t>
      </w:r>
      <w:r w:rsidR="001F6D71">
        <w:t>/Conaway &amp; Asso</w:t>
      </w:r>
      <w:r w:rsidR="00CD1F3B">
        <w:t xml:space="preserve">                       Doug Liberman</w:t>
      </w:r>
      <w:r w:rsidR="00AD3A43">
        <w:t>/Larson Engineering</w:t>
      </w:r>
    </w:p>
    <w:p w14:paraId="0A601D8D" w14:textId="368C2708" w:rsidR="00AF295E" w:rsidRDefault="00F70B57" w:rsidP="00870482">
      <w:pPr>
        <w:pStyle w:val="NoSpacing"/>
      </w:pPr>
      <w:r>
        <w:t>Linda Price</w:t>
      </w:r>
      <w:r w:rsidR="001F6D71">
        <w:t>/GT Chamber</w:t>
      </w:r>
      <w:r w:rsidR="00CD1F3B">
        <w:t xml:space="preserve">                                  Chris Baker</w:t>
      </w:r>
      <w:r w:rsidR="00AD3A43">
        <w:t>/George &amp; Lynch</w:t>
      </w:r>
    </w:p>
    <w:p w14:paraId="245A58D4" w14:textId="37D04970" w:rsidR="00AF295E" w:rsidRDefault="00F70B57" w:rsidP="00870482">
      <w:pPr>
        <w:pStyle w:val="NoSpacing"/>
      </w:pPr>
      <w:r>
        <w:t>Kevin Yingling</w:t>
      </w:r>
      <w:r w:rsidR="004672C4">
        <w:t>/DE Electric Coop</w:t>
      </w:r>
      <w:r w:rsidR="00CD1F3B">
        <w:t xml:space="preserve">                      Rob Tunnell</w:t>
      </w:r>
      <w:r w:rsidR="00AD3A43">
        <w:t>/Tunnell Companies</w:t>
      </w:r>
    </w:p>
    <w:p w14:paraId="390E961B" w14:textId="242D327C" w:rsidR="00AF295E" w:rsidRDefault="00986A3E" w:rsidP="00870482">
      <w:pPr>
        <w:pStyle w:val="NoSpacing"/>
      </w:pPr>
      <w:r>
        <w:t>Tom Thunstrom</w:t>
      </w:r>
      <w:r w:rsidR="00AD3A43">
        <w:t>/SBDC</w:t>
      </w:r>
      <w:r w:rsidR="00F70B57">
        <w:t xml:space="preserve"> </w:t>
      </w:r>
      <w:r w:rsidR="00CD1F3B">
        <w:t xml:space="preserve">                                     Ray Sander</w:t>
      </w:r>
      <w:r w:rsidR="009F2E21">
        <w:t>/DE Botanical Gardens</w:t>
      </w:r>
    </w:p>
    <w:p w14:paraId="7FA16285" w14:textId="27545F1D" w:rsidR="00AF295E" w:rsidRDefault="00F70B57" w:rsidP="00870482">
      <w:pPr>
        <w:pStyle w:val="NoSpacing"/>
      </w:pPr>
      <w:r>
        <w:t>Scott Thomas</w:t>
      </w:r>
      <w:r w:rsidR="00AD3A43">
        <w:t>/SDT</w:t>
      </w:r>
      <w:r>
        <w:t xml:space="preserve"> </w:t>
      </w:r>
      <w:r w:rsidR="00CD1F3B">
        <w:t xml:space="preserve">                                            Cathy Bassett</w:t>
      </w:r>
      <w:r w:rsidR="007C5256">
        <w:t>/Zach Evans</w:t>
      </w:r>
      <w:r w:rsidR="009F2E21">
        <w:t>/Mountaire</w:t>
      </w:r>
    </w:p>
    <w:p w14:paraId="6D4D8AEA" w14:textId="6902608B" w:rsidR="00AF295E" w:rsidRDefault="00F70B57" w:rsidP="00870482">
      <w:pPr>
        <w:pStyle w:val="NoSpacing"/>
      </w:pPr>
      <w:r>
        <w:t>Ernie Felici</w:t>
      </w:r>
      <w:r w:rsidR="00467BF1">
        <w:t>/Beacon Hospitality</w:t>
      </w:r>
      <w:r>
        <w:t xml:space="preserve"> </w:t>
      </w:r>
      <w:r w:rsidR="00CD1F3B">
        <w:t xml:space="preserve">                       </w:t>
      </w:r>
      <w:r w:rsidR="00467BF1">
        <w:t xml:space="preserve">Jessica </w:t>
      </w:r>
      <w:proofErr w:type="spellStart"/>
      <w:r w:rsidR="00467BF1">
        <w:t>Mumbulo</w:t>
      </w:r>
      <w:proofErr w:type="spellEnd"/>
      <w:r w:rsidR="00467BF1">
        <w:t xml:space="preserve"> </w:t>
      </w:r>
      <w:r w:rsidR="001577B3">
        <w:t>–</w:t>
      </w:r>
      <w:r w:rsidR="00467BF1">
        <w:t xml:space="preserve"> </w:t>
      </w:r>
      <w:r w:rsidR="001577B3">
        <w:t>Willow Construction</w:t>
      </w:r>
      <w:r w:rsidR="00CD1F3B">
        <w:t xml:space="preserve">                                  </w:t>
      </w:r>
    </w:p>
    <w:p w14:paraId="52D723ED" w14:textId="5E05597F" w:rsidR="00AF295E" w:rsidRDefault="00F70B57" w:rsidP="00870482">
      <w:pPr>
        <w:pStyle w:val="NoSpacing"/>
      </w:pPr>
      <w:r>
        <w:t>Bob Ruggio</w:t>
      </w:r>
      <w:r w:rsidR="00467BF1">
        <w:t>/Ruggio &amp; Assoc</w:t>
      </w:r>
      <w:r w:rsidR="00CD1F3B">
        <w:t xml:space="preserve">                    </w:t>
      </w:r>
      <w:r w:rsidR="008D25E4">
        <w:t xml:space="preserve"> </w:t>
      </w:r>
      <w:r w:rsidR="00CD1F3B">
        <w:t xml:space="preserve"> </w:t>
      </w:r>
      <w:r w:rsidR="00276F24">
        <w:t xml:space="preserve">       </w:t>
      </w:r>
      <w:r w:rsidR="00CD1F3B">
        <w:t>Jamie Burk</w:t>
      </w:r>
      <w:r w:rsidR="009F2E21">
        <w:t>/Town of Millsboro</w:t>
      </w:r>
    </w:p>
    <w:p w14:paraId="735E0BEA" w14:textId="1C9EF1A4" w:rsidR="00AF295E" w:rsidRDefault="00F70B57" w:rsidP="002E571A">
      <w:pPr>
        <w:pStyle w:val="NoSpacing"/>
      </w:pPr>
      <w:r>
        <w:t>Chris Weeks</w:t>
      </w:r>
      <w:r w:rsidR="009F2E21">
        <w:t>/</w:t>
      </w:r>
      <w:proofErr w:type="spellStart"/>
      <w:r w:rsidR="002E571A">
        <w:t>Wholsen</w:t>
      </w:r>
      <w:proofErr w:type="spellEnd"/>
      <w:r w:rsidR="002E571A">
        <w:t xml:space="preserve"> Group                           Kim Lewis – Fulton Bank</w:t>
      </w:r>
    </w:p>
    <w:p w14:paraId="79FBFED3" w14:textId="319F59A1" w:rsidR="00AF295E" w:rsidRPr="007C1469" w:rsidRDefault="00F70B57" w:rsidP="00870482">
      <w:pPr>
        <w:pStyle w:val="NoSpacing"/>
        <w:rPr>
          <w:lang w:val="es-ES"/>
        </w:rPr>
      </w:pPr>
      <w:r w:rsidRPr="007C1469">
        <w:rPr>
          <w:lang w:val="es-ES"/>
        </w:rPr>
        <w:t>Jerry Esposito</w:t>
      </w:r>
      <w:r w:rsidR="0057097E" w:rsidRPr="007C1469">
        <w:rPr>
          <w:lang w:val="es-ES"/>
        </w:rPr>
        <w:t>/Esposito LLC</w:t>
      </w:r>
      <w:r w:rsidR="00CD1F3B" w:rsidRPr="007C1469">
        <w:rPr>
          <w:lang w:val="es-ES"/>
        </w:rPr>
        <w:t xml:space="preserve">                      </w:t>
      </w:r>
      <w:r w:rsidR="008D25E4" w:rsidRPr="007C1469">
        <w:rPr>
          <w:lang w:val="es-ES"/>
        </w:rPr>
        <w:t xml:space="preserve">  </w:t>
      </w:r>
      <w:r w:rsidR="00F83C2C" w:rsidRPr="007C1469">
        <w:rPr>
          <w:lang w:val="es-ES"/>
        </w:rPr>
        <w:t xml:space="preserve"> </w:t>
      </w:r>
      <w:r w:rsidR="00CD1F3B" w:rsidRPr="007C1469">
        <w:rPr>
          <w:lang w:val="es-ES"/>
        </w:rPr>
        <w:t xml:space="preserve"> </w:t>
      </w:r>
      <w:r w:rsidR="000405CC" w:rsidRPr="007C1469">
        <w:rPr>
          <w:lang w:val="es-ES"/>
        </w:rPr>
        <w:t xml:space="preserve"> </w:t>
      </w:r>
      <w:r w:rsidR="00B7750B" w:rsidRPr="007C1469">
        <w:rPr>
          <w:lang w:val="es-ES"/>
        </w:rPr>
        <w:t xml:space="preserve">  </w:t>
      </w:r>
      <w:r w:rsidR="00CD1F3B" w:rsidRPr="007C1469">
        <w:rPr>
          <w:lang w:val="es-ES"/>
        </w:rPr>
        <w:t xml:space="preserve"> Mike Vanderslice</w:t>
      </w:r>
      <w:r w:rsidR="0057097E" w:rsidRPr="007C1469">
        <w:rPr>
          <w:lang w:val="es-ES"/>
        </w:rPr>
        <w:t>/</w:t>
      </w:r>
      <w:proofErr w:type="spellStart"/>
      <w:r w:rsidR="0057097E" w:rsidRPr="007C1469">
        <w:rPr>
          <w:lang w:val="es-ES"/>
        </w:rPr>
        <w:t>Environmental</w:t>
      </w:r>
      <w:proofErr w:type="spellEnd"/>
      <w:r w:rsidR="0057097E" w:rsidRPr="007C1469">
        <w:rPr>
          <w:lang w:val="es-ES"/>
        </w:rPr>
        <w:t xml:space="preserve"> Alliance</w:t>
      </w:r>
    </w:p>
    <w:p w14:paraId="536BD75E" w14:textId="53A70F1C" w:rsidR="00AF295E" w:rsidRDefault="00387021" w:rsidP="00870482">
      <w:pPr>
        <w:pStyle w:val="NoSpacing"/>
      </w:pPr>
      <w:r>
        <w:t>Rebecca Snyder</w:t>
      </w:r>
      <w:r w:rsidR="0057097E">
        <w:t>/ABC</w:t>
      </w:r>
      <w:r w:rsidR="00CD1F3B">
        <w:t xml:space="preserve">   </w:t>
      </w:r>
      <w:r w:rsidR="000175ED">
        <w:t xml:space="preserve">  </w:t>
      </w:r>
      <w:r w:rsidR="00CD1F3B">
        <w:t xml:space="preserve">                      </w:t>
      </w:r>
      <w:r w:rsidR="009F2E21">
        <w:t xml:space="preserve"> </w:t>
      </w:r>
      <w:r w:rsidR="00CD1F3B">
        <w:t xml:space="preserve">        </w:t>
      </w:r>
      <w:r w:rsidR="008D25E4">
        <w:t xml:space="preserve"> </w:t>
      </w:r>
      <w:r w:rsidR="000405CC">
        <w:t xml:space="preserve"> </w:t>
      </w:r>
      <w:r w:rsidR="00B7750B">
        <w:t xml:space="preserve"> </w:t>
      </w:r>
      <w:r w:rsidR="007D2F6A">
        <w:t xml:space="preserve"> </w:t>
      </w:r>
      <w:r w:rsidR="008D25E4">
        <w:t xml:space="preserve"> </w:t>
      </w:r>
      <w:r w:rsidR="00CD1F3B">
        <w:t>Bobbi Barends</w:t>
      </w:r>
      <w:r w:rsidR="0057097E">
        <w:t>/DTCC</w:t>
      </w:r>
    </w:p>
    <w:p w14:paraId="73F2889C" w14:textId="764437FC" w:rsidR="003553EF" w:rsidRDefault="00F47AA3" w:rsidP="00870482">
      <w:pPr>
        <w:pStyle w:val="NoSpacing"/>
      </w:pPr>
      <w:r>
        <w:t>Sandra Ware</w:t>
      </w:r>
      <w:r w:rsidR="005D37B3">
        <w:t>/Berkshire Hathaway</w:t>
      </w:r>
      <w:r w:rsidR="00153F76">
        <w:t xml:space="preserve">                 </w:t>
      </w:r>
      <w:r w:rsidR="00C95AA2">
        <w:t xml:space="preserve"> Nick </w:t>
      </w:r>
      <w:r w:rsidR="00DD6D76">
        <w:t>Piane</w:t>
      </w:r>
      <w:r w:rsidR="00512D18">
        <w:t>/</w:t>
      </w:r>
      <w:proofErr w:type="spellStart"/>
      <w:r w:rsidR="00512D18">
        <w:t>Verdantas</w:t>
      </w:r>
      <w:proofErr w:type="spellEnd"/>
    </w:p>
    <w:p w14:paraId="0FEC9475" w14:textId="6DBC8F7E" w:rsidR="00CC76EE" w:rsidRDefault="0062421A" w:rsidP="00CC76EE">
      <w:pPr>
        <w:pStyle w:val="NoSpacing"/>
        <w:ind w:left="0" w:firstLine="0"/>
      </w:pPr>
      <w:r>
        <w:t>Stephanie Moody</w:t>
      </w:r>
      <w:r w:rsidR="005D37B3">
        <w:t>/SC</w:t>
      </w:r>
      <w:r w:rsidR="00B7750B">
        <w:t>AOR</w:t>
      </w:r>
      <w:r w:rsidR="00CC76EE">
        <w:t xml:space="preserve">                             </w:t>
      </w:r>
      <w:r w:rsidR="0083416E">
        <w:t xml:space="preserve"> </w:t>
      </w:r>
      <w:r w:rsidR="00F83C2C">
        <w:t xml:space="preserve"> </w:t>
      </w:r>
      <w:r w:rsidR="00B7750B">
        <w:t xml:space="preserve"> </w:t>
      </w:r>
      <w:r w:rsidR="00F92CD3">
        <w:t xml:space="preserve"> </w:t>
      </w:r>
      <w:r w:rsidR="001236DD">
        <w:t>Kati Brown</w:t>
      </w:r>
      <w:r w:rsidR="005D37B3">
        <w:t>/Solutions IPEM</w:t>
      </w:r>
    </w:p>
    <w:p w14:paraId="38C79770" w14:textId="228BF180" w:rsidR="00CC76EE" w:rsidRDefault="00CC76EE" w:rsidP="00CC76EE">
      <w:pPr>
        <w:pStyle w:val="NoSpacing"/>
        <w:ind w:left="0" w:firstLine="0"/>
      </w:pPr>
      <w:r>
        <w:t>Mark Davidson</w:t>
      </w:r>
      <w:r w:rsidR="005D37B3">
        <w:t>/Pen</w:t>
      </w:r>
      <w:r w:rsidR="005F0A20">
        <w:t>n</w:t>
      </w:r>
      <w:r w:rsidR="005D37B3">
        <w:t>oni</w:t>
      </w:r>
      <w:r>
        <w:t xml:space="preserve">                                </w:t>
      </w:r>
      <w:r w:rsidR="00B7750B">
        <w:t xml:space="preserve"> </w:t>
      </w:r>
      <w:r w:rsidR="00F83C2C">
        <w:t xml:space="preserve"> </w:t>
      </w:r>
      <w:r w:rsidR="00F92CD3">
        <w:t xml:space="preserve"> </w:t>
      </w:r>
      <w:r w:rsidR="00153F76">
        <w:t xml:space="preserve">Lauren Weaver – </w:t>
      </w:r>
      <w:r w:rsidR="00391FC4">
        <w:t>BFACC</w:t>
      </w:r>
    </w:p>
    <w:p w14:paraId="3AD95693" w14:textId="3CABB6AD" w:rsidR="00BE2F46" w:rsidRDefault="00BE2F46" w:rsidP="00CC76EE">
      <w:pPr>
        <w:pStyle w:val="NoSpacing"/>
        <w:ind w:left="0" w:firstLine="0"/>
      </w:pPr>
      <w:r>
        <w:t>Preston Schell</w:t>
      </w:r>
      <w:r w:rsidR="005D37B3">
        <w:t>/OA Properties</w:t>
      </w:r>
      <w:r>
        <w:t xml:space="preserve">                      </w:t>
      </w:r>
      <w:r w:rsidR="00B7750B">
        <w:t xml:space="preserve"> </w:t>
      </w:r>
      <w:r w:rsidR="000405CC">
        <w:t xml:space="preserve"> </w:t>
      </w:r>
      <w:r w:rsidR="0083416E">
        <w:t xml:space="preserve"> </w:t>
      </w:r>
      <w:r w:rsidR="00F92CD3">
        <w:t xml:space="preserve"> </w:t>
      </w:r>
      <w:r>
        <w:t>George Beckerman</w:t>
      </w:r>
      <w:r w:rsidR="005D37B3">
        <w:t>/</w:t>
      </w:r>
      <w:proofErr w:type="spellStart"/>
      <w:r w:rsidR="005D37B3">
        <w:t>HoartBeckerman</w:t>
      </w:r>
      <w:proofErr w:type="spellEnd"/>
    </w:p>
    <w:p w14:paraId="6B675DF3" w14:textId="41A39C30" w:rsidR="00FE5DD5" w:rsidRDefault="00BE2F46" w:rsidP="00CC76EE">
      <w:pPr>
        <w:pStyle w:val="NoSpacing"/>
        <w:ind w:left="0" w:firstLine="0"/>
      </w:pPr>
      <w:r>
        <w:t>Derek Southard</w:t>
      </w:r>
      <w:r w:rsidR="005D37B3">
        <w:t>/</w:t>
      </w:r>
      <w:r w:rsidR="005E228D">
        <w:t>Neighbor Good Partners</w:t>
      </w:r>
      <w:r>
        <w:t xml:space="preserve"> </w:t>
      </w:r>
      <w:r w:rsidR="00B7750B">
        <w:t xml:space="preserve"> </w:t>
      </w:r>
      <w:r w:rsidR="00BD5E08">
        <w:t xml:space="preserve"> </w:t>
      </w:r>
      <w:r w:rsidR="000405CC">
        <w:t xml:space="preserve"> </w:t>
      </w:r>
      <w:r w:rsidR="00F92CD3">
        <w:t xml:space="preserve"> </w:t>
      </w:r>
      <w:r w:rsidR="00BD5E08">
        <w:t>G</w:t>
      </w:r>
      <w:r w:rsidR="00FE5DD5">
        <w:t>us Mergenthaler/</w:t>
      </w:r>
      <w:proofErr w:type="spellStart"/>
      <w:r w:rsidR="00FE5DD5">
        <w:t>Tetratech</w:t>
      </w:r>
      <w:proofErr w:type="spellEnd"/>
      <w:r w:rsidR="00FE5DD5">
        <w:t xml:space="preserve"> </w:t>
      </w:r>
    </w:p>
    <w:p w14:paraId="78684C8C" w14:textId="1ED3E276" w:rsidR="00BD5E08" w:rsidRDefault="00CD19EC" w:rsidP="00BD5E08">
      <w:pPr>
        <w:pStyle w:val="NoSpacing"/>
        <w:ind w:left="0" w:firstLine="0"/>
      </w:pPr>
      <w:r>
        <w:t xml:space="preserve">Shelby Gillis – NAI Coastal                  </w:t>
      </w:r>
      <w:r w:rsidR="00FF16B2">
        <w:t xml:space="preserve">  </w:t>
      </w:r>
      <w:r w:rsidR="00BD5E08">
        <w:t xml:space="preserve">      </w:t>
      </w:r>
      <w:r w:rsidR="00FF16B2">
        <w:t xml:space="preserve">   </w:t>
      </w:r>
      <w:r w:rsidR="000405CC">
        <w:t xml:space="preserve"> </w:t>
      </w:r>
      <w:r w:rsidR="00F92CD3">
        <w:t xml:space="preserve"> </w:t>
      </w:r>
      <w:r w:rsidR="0083416E">
        <w:t xml:space="preserve"> </w:t>
      </w:r>
      <w:r w:rsidR="00BD5E08">
        <w:t>Josh Mastrangelo/Freeman Companies</w:t>
      </w:r>
    </w:p>
    <w:p w14:paraId="3F7C714C" w14:textId="164637B5" w:rsidR="00BE2F46" w:rsidRDefault="00FF16B2" w:rsidP="00CC76EE">
      <w:pPr>
        <w:pStyle w:val="NoSpacing"/>
        <w:ind w:left="0" w:firstLine="0"/>
      </w:pPr>
      <w:r>
        <w:t>Jack Riddle</w:t>
      </w:r>
      <w:r w:rsidR="00305A10">
        <w:t>/Community Bank</w:t>
      </w:r>
      <w:r w:rsidR="00FE5DD5">
        <w:t xml:space="preserve">                      </w:t>
      </w:r>
      <w:r w:rsidR="0083416E">
        <w:t xml:space="preserve"> </w:t>
      </w:r>
      <w:r w:rsidR="000405CC">
        <w:t xml:space="preserve"> </w:t>
      </w:r>
      <w:r w:rsidR="006B65AD">
        <w:t xml:space="preserve"> </w:t>
      </w:r>
      <w:r w:rsidR="00F92CD3">
        <w:t xml:space="preserve"> </w:t>
      </w:r>
      <w:r w:rsidR="00AF40CE">
        <w:t xml:space="preserve">Eric </w:t>
      </w:r>
      <w:proofErr w:type="spellStart"/>
      <w:r w:rsidR="00AF40CE">
        <w:t>Doroshow</w:t>
      </w:r>
      <w:proofErr w:type="spellEnd"/>
      <w:r w:rsidR="002075E4">
        <w:t>/</w:t>
      </w:r>
      <w:proofErr w:type="spellStart"/>
      <w:r w:rsidR="002075E4">
        <w:t>Doroshow</w:t>
      </w:r>
      <w:proofErr w:type="spellEnd"/>
      <w:r w:rsidR="002075E4">
        <w:t xml:space="preserve"> &amp; Assoc</w:t>
      </w:r>
    </w:p>
    <w:p w14:paraId="560BD4CE" w14:textId="29434F4E" w:rsidR="00FF16B2" w:rsidRDefault="00820FFB" w:rsidP="00CC76EE">
      <w:pPr>
        <w:pStyle w:val="NoSpacing"/>
        <w:ind w:left="0" w:firstLine="0"/>
      </w:pPr>
      <w:r>
        <w:t>Gary Rosenberg/IPEM Solutions</w:t>
      </w:r>
      <w:r w:rsidR="00FF16B2">
        <w:t xml:space="preserve">                </w:t>
      </w:r>
      <w:r w:rsidR="00B7750B">
        <w:t xml:space="preserve"> </w:t>
      </w:r>
      <w:r w:rsidR="0083416E">
        <w:t xml:space="preserve"> </w:t>
      </w:r>
      <w:r w:rsidR="00AF40CE">
        <w:t xml:space="preserve"> </w:t>
      </w:r>
      <w:r w:rsidR="000405CC">
        <w:t xml:space="preserve"> </w:t>
      </w:r>
      <w:r w:rsidR="00F92CD3">
        <w:t xml:space="preserve"> </w:t>
      </w:r>
      <w:r w:rsidR="005D30E4">
        <w:t>Joe Ashton/Ashton Pools</w:t>
      </w:r>
    </w:p>
    <w:p w14:paraId="10CB5CBE" w14:textId="2252538B" w:rsidR="00FF16B2" w:rsidRDefault="00CC1FCA" w:rsidP="00CC76EE">
      <w:pPr>
        <w:pStyle w:val="NoSpacing"/>
        <w:ind w:left="0" w:firstLine="0"/>
      </w:pPr>
      <w:r>
        <w:t xml:space="preserve">David Rinnier – 9SDC        </w:t>
      </w:r>
      <w:r w:rsidR="00305A10">
        <w:t xml:space="preserve">    </w:t>
      </w:r>
      <w:r w:rsidR="00B7750B">
        <w:t xml:space="preserve"> </w:t>
      </w:r>
      <w:r w:rsidR="00D60666">
        <w:t xml:space="preserve">                         </w:t>
      </w:r>
      <w:r w:rsidR="000405CC">
        <w:t xml:space="preserve"> </w:t>
      </w:r>
      <w:r w:rsidR="0083416E">
        <w:t xml:space="preserve"> </w:t>
      </w:r>
      <w:r w:rsidR="00A129AF">
        <w:t>Adam DiSabatino - EDIS</w:t>
      </w:r>
    </w:p>
    <w:p w14:paraId="13AF3FEB" w14:textId="6203077E" w:rsidR="00FF16B2" w:rsidRDefault="00FA761E" w:rsidP="00CC76EE">
      <w:pPr>
        <w:pStyle w:val="NoSpacing"/>
        <w:ind w:left="0" w:firstLine="0"/>
      </w:pPr>
      <w:r>
        <w:t>J</w:t>
      </w:r>
      <w:r w:rsidR="00FF16B2">
        <w:t>erry Denney</w:t>
      </w:r>
      <w:r>
        <w:t xml:space="preserve">/Corrado Const                     </w:t>
      </w:r>
      <w:r w:rsidR="0083416E">
        <w:t xml:space="preserve"> </w:t>
      </w:r>
      <w:r w:rsidR="003A1F9F">
        <w:t xml:space="preserve"> </w:t>
      </w:r>
      <w:r>
        <w:t xml:space="preserve">  </w:t>
      </w:r>
      <w:r w:rsidR="00F92CD3">
        <w:t xml:space="preserve"> </w:t>
      </w:r>
      <w:r w:rsidR="00B7750B">
        <w:t xml:space="preserve"> </w:t>
      </w:r>
      <w:r>
        <w:t>John Jones/GreenLea</w:t>
      </w:r>
    </w:p>
    <w:p w14:paraId="0F90322D" w14:textId="1BA69DDE" w:rsidR="0062421A" w:rsidRDefault="00FA761E" w:rsidP="00CC76EE">
      <w:pPr>
        <w:pStyle w:val="NoSpacing"/>
        <w:ind w:left="0" w:firstLine="0"/>
      </w:pPr>
      <w:r>
        <w:t xml:space="preserve">Bruce </w:t>
      </w:r>
      <w:r w:rsidR="00001593">
        <w:t>Patrick</w:t>
      </w:r>
      <w:r>
        <w:t>/Tidewater</w:t>
      </w:r>
      <w:r w:rsidR="007C5256">
        <w:t xml:space="preserve">                        </w:t>
      </w:r>
      <w:r w:rsidR="00116D79">
        <w:t xml:space="preserve">     </w:t>
      </w:r>
      <w:r w:rsidR="003A1F9F">
        <w:t xml:space="preserve"> </w:t>
      </w:r>
      <w:r w:rsidR="0083416E">
        <w:t xml:space="preserve"> </w:t>
      </w:r>
      <w:r w:rsidR="007C5256">
        <w:t xml:space="preserve"> </w:t>
      </w:r>
      <w:r w:rsidR="00D56318">
        <w:t xml:space="preserve"> </w:t>
      </w:r>
      <w:r w:rsidR="00F92CD3">
        <w:t xml:space="preserve"> </w:t>
      </w:r>
      <w:r w:rsidR="007C5256">
        <w:t>Sarah Gilmour</w:t>
      </w:r>
      <w:r>
        <w:t>/Pathways to Success</w:t>
      </w:r>
    </w:p>
    <w:p w14:paraId="3A8896EB" w14:textId="49F4315E" w:rsidR="0004166A" w:rsidRDefault="0062421A" w:rsidP="00CC76EE">
      <w:pPr>
        <w:pStyle w:val="NoSpacing"/>
        <w:ind w:left="0" w:firstLine="0"/>
      </w:pPr>
      <w:r>
        <w:t>Sunny Gyani/</w:t>
      </w:r>
      <w:r w:rsidR="009277A5">
        <w:t>Affordable Housing</w:t>
      </w:r>
      <w:r>
        <w:t xml:space="preserve">   </w:t>
      </w:r>
      <w:r w:rsidR="00421287">
        <w:t xml:space="preserve"> </w:t>
      </w:r>
      <w:r>
        <w:t xml:space="preserve">         </w:t>
      </w:r>
      <w:r w:rsidR="00421287">
        <w:t xml:space="preserve">   </w:t>
      </w:r>
      <w:r w:rsidR="00C75EC7">
        <w:t xml:space="preserve"> </w:t>
      </w:r>
      <w:r w:rsidR="00421287">
        <w:t xml:space="preserve">  </w:t>
      </w:r>
      <w:r w:rsidR="00153F76">
        <w:t>Jo Schmeiser – COC of Greater Milford</w:t>
      </w:r>
      <w:r w:rsidR="000C58E9">
        <w:t xml:space="preserve">                       </w:t>
      </w:r>
      <w:r w:rsidR="003A1F9F">
        <w:t xml:space="preserve"> </w:t>
      </w:r>
      <w:r w:rsidR="0004166A">
        <w:t>Matt Robinson/UD – Slam Dunk to the Beach</w:t>
      </w:r>
    </w:p>
    <w:p w14:paraId="500D8FDB" w14:textId="33369F6F" w:rsidR="00C3277A" w:rsidRDefault="00C3277A" w:rsidP="00CC76EE">
      <w:pPr>
        <w:pStyle w:val="NoSpacing"/>
        <w:ind w:left="0" w:firstLine="0"/>
      </w:pPr>
      <w:r>
        <w:t xml:space="preserve">Jerry Denney/Corrado Construction       </w:t>
      </w:r>
      <w:r w:rsidR="00E34192">
        <w:t xml:space="preserve">       </w:t>
      </w:r>
      <w:r w:rsidR="00952992">
        <w:t>Tony Holt - BDK</w:t>
      </w:r>
      <w:r>
        <w:t xml:space="preserve">    </w:t>
      </w:r>
    </w:p>
    <w:p w14:paraId="7AE83BE1" w14:textId="603F53D0" w:rsidR="0005702E" w:rsidRDefault="0005702E" w:rsidP="00CC76EE">
      <w:pPr>
        <w:pStyle w:val="NoSpacing"/>
        <w:ind w:left="0" w:firstLine="0"/>
      </w:pPr>
      <w:r>
        <w:t xml:space="preserve">Chad Robinson/Food Bank of DE                    </w:t>
      </w:r>
      <w:r w:rsidR="00B67DD9">
        <w:t>Joe Reed/Capstone Homes</w:t>
      </w:r>
    </w:p>
    <w:p w14:paraId="43BA275D" w14:textId="1F01D21E" w:rsidR="00B67DD9" w:rsidRDefault="009920E2" w:rsidP="00CC76EE">
      <w:pPr>
        <w:pStyle w:val="NoSpacing"/>
        <w:ind w:left="0" w:firstLine="0"/>
      </w:pPr>
      <w:r>
        <w:t xml:space="preserve">Katie Brittingham/CFS Financial                     </w:t>
      </w:r>
      <w:r w:rsidR="0042113F">
        <w:t xml:space="preserve"> </w:t>
      </w:r>
      <w:r w:rsidR="008A2B80">
        <w:t xml:space="preserve">Nadine </w:t>
      </w:r>
      <w:proofErr w:type="spellStart"/>
      <w:r w:rsidR="008A2B80">
        <w:t>Timpanero</w:t>
      </w:r>
      <w:proofErr w:type="spellEnd"/>
      <w:r w:rsidR="009D1C59">
        <w:t>/</w:t>
      </w:r>
      <w:r w:rsidR="0013428B">
        <w:t>Millsboro COC</w:t>
      </w:r>
    </w:p>
    <w:p w14:paraId="610BC984" w14:textId="0D83EDDE" w:rsidR="0042113F" w:rsidRDefault="00731D82" w:rsidP="00CC76EE">
      <w:pPr>
        <w:pStyle w:val="NoSpacing"/>
        <w:ind w:left="0" w:firstLine="0"/>
      </w:pPr>
      <w:r>
        <w:t xml:space="preserve">Michael Glick/Lighthouse Construction        </w:t>
      </w:r>
      <w:r w:rsidR="0013428B">
        <w:t>Guy Marcozzi/</w:t>
      </w:r>
      <w:proofErr w:type="spellStart"/>
      <w:r w:rsidR="0013428B">
        <w:t>Verdantes</w:t>
      </w:r>
      <w:proofErr w:type="spellEnd"/>
    </w:p>
    <w:p w14:paraId="01F039FA" w14:textId="5255FB89" w:rsidR="00773269" w:rsidRDefault="00773269" w:rsidP="00CC76EE">
      <w:pPr>
        <w:pStyle w:val="NoSpacing"/>
        <w:ind w:left="0" w:firstLine="0"/>
      </w:pPr>
      <w:r>
        <w:t>Mike Nally/Nally Ventures</w:t>
      </w:r>
      <w:r w:rsidR="00413EC2">
        <w:t xml:space="preserve">                               Mary Dupont</w:t>
      </w:r>
      <w:r w:rsidR="009D1C59">
        <w:t>/</w:t>
      </w:r>
      <w:r w:rsidR="00413EC2">
        <w:t>La Plaza Delaware</w:t>
      </w:r>
    </w:p>
    <w:p w14:paraId="404EBD52" w14:textId="53395FA0" w:rsidR="00054BFD" w:rsidRDefault="008A2B80" w:rsidP="00CC76EE">
      <w:pPr>
        <w:pStyle w:val="NoSpacing"/>
        <w:ind w:left="0" w:firstLine="0"/>
      </w:pPr>
      <w:r>
        <w:t>Casey Kenton/</w:t>
      </w:r>
      <w:r w:rsidR="00D12C68">
        <w:t xml:space="preserve">                              </w:t>
      </w:r>
      <w:r w:rsidR="002C0D91">
        <w:t xml:space="preserve">                      </w:t>
      </w:r>
      <w:r w:rsidR="001A5CBF">
        <w:t>Matt Volk – GGA Builds</w:t>
      </w:r>
    </w:p>
    <w:p w14:paraId="4A21C5E0" w14:textId="570CC054" w:rsidR="00D82B47" w:rsidRDefault="00D82B47" w:rsidP="00CC76EE">
      <w:pPr>
        <w:pStyle w:val="NoSpacing"/>
        <w:ind w:left="0" w:firstLine="0"/>
      </w:pPr>
      <w:r>
        <w:t>David Tam/Beebe Healthcare                         Terry Murphy</w:t>
      </w:r>
      <w:r w:rsidR="009D1C59">
        <w:t>/</w:t>
      </w:r>
      <w:proofErr w:type="spellStart"/>
      <w:r w:rsidR="009D1C59">
        <w:t>BayHealth</w:t>
      </w:r>
      <w:proofErr w:type="spellEnd"/>
    </w:p>
    <w:p w14:paraId="0361C8B5" w14:textId="55802C76" w:rsidR="00BD7EFC" w:rsidRPr="007C1469" w:rsidRDefault="00BD7EFC" w:rsidP="00CC76EE">
      <w:pPr>
        <w:pStyle w:val="NoSpacing"/>
        <w:ind w:left="0" w:firstLine="0"/>
        <w:rPr>
          <w:lang w:val="fr-FR"/>
        </w:rPr>
      </w:pPr>
      <w:r w:rsidRPr="007C1469">
        <w:rPr>
          <w:lang w:val="fr-FR"/>
        </w:rPr>
        <w:t>Enrique Nunez/</w:t>
      </w:r>
      <w:proofErr w:type="spellStart"/>
      <w:r w:rsidRPr="007C1469">
        <w:rPr>
          <w:lang w:val="fr-FR"/>
        </w:rPr>
        <w:t>Splash</w:t>
      </w:r>
      <w:proofErr w:type="spellEnd"/>
      <w:r w:rsidRPr="007C1469">
        <w:rPr>
          <w:lang w:val="fr-FR"/>
        </w:rPr>
        <w:t xml:space="preserve"> </w:t>
      </w:r>
      <w:proofErr w:type="spellStart"/>
      <w:r w:rsidRPr="007C1469">
        <w:rPr>
          <w:lang w:val="fr-FR"/>
        </w:rPr>
        <w:t>Laundromat</w:t>
      </w:r>
      <w:proofErr w:type="spellEnd"/>
      <w:r w:rsidR="000A6139" w:rsidRPr="007C1469">
        <w:rPr>
          <w:lang w:val="fr-FR"/>
        </w:rPr>
        <w:t xml:space="preserve">                </w:t>
      </w:r>
      <w:r w:rsidR="000E726B">
        <w:rPr>
          <w:lang w:val="fr-FR"/>
        </w:rPr>
        <w:t>Vanessa Jones/</w:t>
      </w:r>
      <w:proofErr w:type="spellStart"/>
      <w:r w:rsidR="000E726B">
        <w:rPr>
          <w:lang w:val="fr-FR"/>
        </w:rPr>
        <w:t>Whayland</w:t>
      </w:r>
      <w:proofErr w:type="spellEnd"/>
      <w:r w:rsidR="000E726B">
        <w:rPr>
          <w:lang w:val="fr-FR"/>
        </w:rPr>
        <w:t xml:space="preserve"> Company</w:t>
      </w:r>
    </w:p>
    <w:p w14:paraId="633489D5" w14:textId="3DE0DE09" w:rsidR="00937971" w:rsidRDefault="00937971" w:rsidP="00CC76EE">
      <w:pPr>
        <w:pStyle w:val="NoSpacing"/>
        <w:ind w:left="0" w:firstLine="0"/>
      </w:pPr>
      <w:r>
        <w:t>Sarah Bronson</w:t>
      </w:r>
      <w:r w:rsidR="00E53A26">
        <w:t xml:space="preserve">                                                    Penny Short/Tidal Health</w:t>
      </w:r>
    </w:p>
    <w:p w14:paraId="351F2234" w14:textId="58D98F52" w:rsidR="001A5CBF" w:rsidRDefault="006944CA" w:rsidP="00CC76EE">
      <w:pPr>
        <w:pStyle w:val="NoSpacing"/>
        <w:ind w:left="0" w:firstLine="0"/>
      </w:pPr>
      <w:r>
        <w:lastRenderedPageBreak/>
        <w:t xml:space="preserve">Tanya Williamson/Tanya Williamson             </w:t>
      </w:r>
      <w:r w:rsidR="00B162AF">
        <w:t>Steve Parent</w:t>
      </w:r>
      <w:r w:rsidR="002C5F47">
        <w:t>/</w:t>
      </w:r>
      <w:r w:rsidR="00B162AF">
        <w:t>CPA</w:t>
      </w:r>
    </w:p>
    <w:p w14:paraId="7ED125C9" w14:textId="3586DEE7" w:rsidR="00B162AF" w:rsidRDefault="00B162AF" w:rsidP="00CC76EE">
      <w:pPr>
        <w:pStyle w:val="NoSpacing"/>
        <w:ind w:left="0" w:firstLine="0"/>
      </w:pPr>
      <w:r>
        <w:t xml:space="preserve">Mike Dunmyer/US Wind                                  </w:t>
      </w:r>
      <w:r w:rsidR="002C5F47">
        <w:t>Scott Dickenson/Eastern States</w:t>
      </w:r>
    </w:p>
    <w:p w14:paraId="3FFCD140" w14:textId="50D731B3" w:rsidR="002C5F47" w:rsidRDefault="002C5F47" w:rsidP="00CC76EE">
      <w:pPr>
        <w:pStyle w:val="NoSpacing"/>
        <w:ind w:left="0" w:firstLine="0"/>
      </w:pPr>
      <w:r>
        <w:t>Gertha Jean/</w:t>
      </w:r>
      <w:r w:rsidR="001E5DE5">
        <w:t xml:space="preserve">One Way Insurance                 </w:t>
      </w:r>
      <w:r w:rsidR="00744F84">
        <w:t xml:space="preserve"> </w:t>
      </w:r>
      <w:r w:rsidR="001E5DE5">
        <w:t xml:space="preserve">  Lucy Pope/</w:t>
      </w:r>
      <w:r w:rsidR="007C77E1">
        <w:t>Hillis Carnes Engineering</w:t>
      </w:r>
    </w:p>
    <w:p w14:paraId="07C07BCB" w14:textId="11E24FC5" w:rsidR="000D7722" w:rsidRDefault="000D7722" w:rsidP="00CC76EE">
      <w:pPr>
        <w:pStyle w:val="NoSpacing"/>
        <w:ind w:left="0" w:firstLine="0"/>
      </w:pPr>
      <w:r>
        <w:t>Jennifer Antonelli/MediaCom</w:t>
      </w:r>
    </w:p>
    <w:p w14:paraId="2912831F" w14:textId="77777777" w:rsidR="003825A7" w:rsidRDefault="003825A7" w:rsidP="00CC76EE">
      <w:pPr>
        <w:pStyle w:val="NoSpacing"/>
        <w:ind w:left="0" w:firstLine="0"/>
      </w:pPr>
    </w:p>
    <w:p w14:paraId="17C38309" w14:textId="48DBB3F2" w:rsidR="00AF295E" w:rsidRDefault="00F70B57" w:rsidP="003D5158">
      <w:pPr>
        <w:pStyle w:val="NoSpacing"/>
        <w:ind w:left="0" w:firstLine="0"/>
        <w:jc w:val="center"/>
        <w:rPr>
          <w:b/>
          <w:bCs/>
        </w:rPr>
      </w:pPr>
      <w:r w:rsidRPr="00CD1F3B">
        <w:rPr>
          <w:b/>
          <w:bCs/>
        </w:rPr>
        <w:t>Ex-Officio Members</w:t>
      </w:r>
    </w:p>
    <w:p w14:paraId="72F37AED" w14:textId="77777777" w:rsidR="000F6AA1" w:rsidRPr="00CD1F3B" w:rsidRDefault="000F6AA1" w:rsidP="003D5158">
      <w:pPr>
        <w:pStyle w:val="NoSpacing"/>
        <w:ind w:left="0" w:firstLine="0"/>
        <w:jc w:val="center"/>
        <w:rPr>
          <w:b/>
          <w:bCs/>
        </w:rPr>
      </w:pPr>
    </w:p>
    <w:p w14:paraId="4286B162" w14:textId="77777777" w:rsidR="00AF295E" w:rsidRDefault="00F70B57">
      <w:pPr>
        <w:spacing w:after="130"/>
        <w:ind w:left="806" w:right="4"/>
      </w:pPr>
      <w:r>
        <w:t xml:space="preserve">Sussex County Association of Towns (SCAT) </w:t>
      </w:r>
    </w:p>
    <w:p w14:paraId="444FD085" w14:textId="76C66311" w:rsidR="00AF295E" w:rsidRDefault="00664B85">
      <w:pPr>
        <w:spacing w:after="135"/>
        <w:ind w:left="806" w:right="4"/>
      </w:pPr>
      <w:r>
        <w:t>Andrew</w:t>
      </w:r>
      <w:r w:rsidR="007A7939">
        <w:t xml:space="preserve"> Harton </w:t>
      </w:r>
      <w:r w:rsidR="00F70B57">
        <w:t xml:space="preserve">, Sussex County Economic Development </w:t>
      </w:r>
    </w:p>
    <w:p w14:paraId="60C9D2D2" w14:textId="67B2CCB1" w:rsidR="00CD1F3B" w:rsidRDefault="007A7939">
      <w:pPr>
        <w:spacing w:line="358" w:lineRule="auto"/>
        <w:ind w:left="806" w:right="2522"/>
      </w:pPr>
      <w:r>
        <w:t>Gemini Cornish</w:t>
      </w:r>
      <w:r w:rsidR="00F70B57">
        <w:t xml:space="preserve"> – Delaware </w:t>
      </w:r>
      <w:r w:rsidR="00C5466F">
        <w:t>Division of Small Business</w:t>
      </w:r>
      <w:r w:rsidR="00F70B57">
        <w:t xml:space="preserve"> </w:t>
      </w:r>
    </w:p>
    <w:p w14:paraId="44FF68F0" w14:textId="5358B1EA" w:rsidR="00AF295E" w:rsidRDefault="008A2CD0">
      <w:pPr>
        <w:spacing w:line="358" w:lineRule="auto"/>
        <w:ind w:left="806" w:right="2522"/>
      </w:pPr>
      <w:r>
        <w:t xml:space="preserve">Brian </w:t>
      </w:r>
      <w:r w:rsidR="00ED7AD5">
        <w:t>Shannon – Laurel Re</w:t>
      </w:r>
      <w:r w:rsidR="007C77E1">
        <w:t>-</w:t>
      </w:r>
      <w:r w:rsidR="00ED7AD5">
        <w:t>Development</w:t>
      </w:r>
    </w:p>
    <w:p w14:paraId="42B251C9" w14:textId="17B26054" w:rsidR="00744F84" w:rsidRDefault="00744F84">
      <w:pPr>
        <w:spacing w:line="358" w:lineRule="auto"/>
        <w:ind w:left="806" w:right="2522"/>
      </w:pPr>
      <w:r>
        <w:t>Jaclyn Hulihan – Lt Governor’s Office</w:t>
      </w:r>
    </w:p>
    <w:p w14:paraId="56F724A4" w14:textId="187EA06F" w:rsidR="00A37462" w:rsidRDefault="00A37462">
      <w:pPr>
        <w:spacing w:line="358" w:lineRule="auto"/>
        <w:ind w:left="806" w:right="2522"/>
      </w:pPr>
    </w:p>
    <w:p w14:paraId="6159F9ED" w14:textId="52BE0F92" w:rsidR="00AF295E" w:rsidRPr="00AB2BBA" w:rsidRDefault="00F70B57">
      <w:pPr>
        <w:ind w:left="-5"/>
        <w:rPr>
          <w:b/>
          <w:bCs/>
        </w:rPr>
      </w:pPr>
      <w:r w:rsidRPr="00AB2BBA">
        <w:rPr>
          <w:b/>
          <w:bCs/>
        </w:rPr>
        <w:t xml:space="preserve">SEDAC’S </w:t>
      </w:r>
      <w:r w:rsidR="00AB2BBA">
        <w:rPr>
          <w:b/>
          <w:bCs/>
        </w:rPr>
        <w:t xml:space="preserve">Continued </w:t>
      </w:r>
      <w:r w:rsidRPr="00AB2BBA">
        <w:rPr>
          <w:b/>
          <w:bCs/>
        </w:rPr>
        <w:t xml:space="preserve">Strategic Doing  </w:t>
      </w:r>
    </w:p>
    <w:p w14:paraId="53D5EA50" w14:textId="77777777" w:rsidR="00AF295E" w:rsidRDefault="00F70B57">
      <w:pPr>
        <w:spacing w:after="50" w:line="259" w:lineRule="auto"/>
        <w:ind w:left="-29" w:right="-31" w:firstLine="0"/>
      </w:pPr>
      <w:r>
        <w:rPr>
          <w:noProof/>
          <w:sz w:val="22"/>
        </w:rPr>
        <mc:AlternateContent>
          <mc:Choice Requires="wpg">
            <w:drawing>
              <wp:inline distT="0" distB="0" distL="0" distR="0" wp14:anchorId="19D6BCD1" wp14:editId="5E1663D5">
                <wp:extent cx="5522976" cy="6083"/>
                <wp:effectExtent l="0" t="0" r="0" b="0"/>
                <wp:docPr id="6822" name="Group 6822"/>
                <wp:cNvGraphicFramePr/>
                <a:graphic xmlns:a="http://schemas.openxmlformats.org/drawingml/2006/main">
                  <a:graphicData uri="http://schemas.microsoft.com/office/word/2010/wordprocessingGroup">
                    <wpg:wgp>
                      <wpg:cNvGrpSpPr/>
                      <wpg:grpSpPr>
                        <a:xfrm>
                          <a:off x="0" y="0"/>
                          <a:ext cx="5522976" cy="6083"/>
                          <a:chOff x="0" y="0"/>
                          <a:chExt cx="5522976" cy="6083"/>
                        </a:xfrm>
                      </wpg:grpSpPr>
                      <wps:wsp>
                        <wps:cNvPr id="7639" name="Shape 7639"/>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6707AA" id="Group 6822" o:spid="_x0000_s1026" style="width:434.9pt;height:.5pt;mso-position-horizontal-relative:char;mso-position-vertical-relative:line" coordsize="552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">
                <v:shape id="Shape 7639" o:spid="_x0000_s1027" style="position:absolute;width:55229;height:91;visibility:visible;mso-wrap-style:square;v-text-anchor:top" coordsize="55229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" path="m,l5522976,r,9144l,9144,,e" fillcolor="black" stroked="f" strokeweight="0">
                  <v:stroke miterlimit="83231f" joinstyle="miter"/>
                  <v:path arrowok="t" textboxrect="0,0,5522976,9144"/>
                </v:shape>
                <w10:anchorlock/>
              </v:group>
            </w:pict>
          </mc:Fallback>
        </mc:AlternateContent>
      </w:r>
    </w:p>
    <w:p w14:paraId="1D6C00B6" w14:textId="158697E8" w:rsidR="005F5BEF" w:rsidRDefault="00A2363B" w:rsidP="005F5BEF">
      <w:pPr>
        <w:ind w:right="477"/>
      </w:pPr>
      <w:r>
        <w:t xml:space="preserve">We continue to work on </w:t>
      </w:r>
      <w:r w:rsidR="00A74582">
        <w:t>furthering the message of SEDAC around the County and beyond. There is continued outreach to stakeholders as we build</w:t>
      </w:r>
      <w:r w:rsidR="00BF20FF">
        <w:t xml:space="preserve"> on some of the core initiatives – housing, advocacy</w:t>
      </w:r>
      <w:r w:rsidR="001142F2">
        <w:t xml:space="preserve"> and economic development. Some of this work is outlined below in the reports from housing</w:t>
      </w:r>
      <w:r w:rsidR="0063710D">
        <w:t xml:space="preserve"> and advocacy</w:t>
      </w:r>
    </w:p>
    <w:p w14:paraId="74116FF5" w14:textId="77777777" w:rsidR="0063710D" w:rsidRDefault="0063710D" w:rsidP="005F5BEF">
      <w:pPr>
        <w:ind w:right="477"/>
      </w:pPr>
    </w:p>
    <w:p w14:paraId="40FD24C4" w14:textId="6AAD8CDC" w:rsidR="005F5BEF" w:rsidRPr="007A747C" w:rsidRDefault="005F5BEF" w:rsidP="005F5BEF">
      <w:pPr>
        <w:ind w:right="477"/>
        <w:rPr>
          <w:b/>
          <w:bCs/>
        </w:rPr>
      </w:pPr>
      <w:r w:rsidRPr="007A747C">
        <w:rPr>
          <w:b/>
          <w:bCs/>
        </w:rPr>
        <w:t>SEDAC &amp; Aquaculture</w:t>
      </w:r>
    </w:p>
    <w:p w14:paraId="1FBB94C5" w14:textId="2F3A38A4" w:rsidR="005F5BEF" w:rsidRPr="00402DF5" w:rsidRDefault="00230F30" w:rsidP="005F5BEF">
      <w:pPr>
        <w:ind w:right="477"/>
        <w:rPr>
          <w:b/>
          <w:bCs/>
        </w:rPr>
      </w:pPr>
      <w:r>
        <w:t>SEDAC has served on the</w:t>
      </w:r>
      <w:r w:rsidR="003A359C">
        <w:t xml:space="preserve"> </w:t>
      </w:r>
      <w:r>
        <w:t xml:space="preserve">aquaculture </w:t>
      </w:r>
      <w:r w:rsidR="00626E0C">
        <w:t>taskforce formed with 15 members appointed by the Governor</w:t>
      </w:r>
      <w:r w:rsidR="007A747C">
        <w:t xml:space="preserve">. </w:t>
      </w:r>
      <w:r w:rsidR="00714298">
        <w:t>This taskforce met several times during the year and ha</w:t>
      </w:r>
      <w:r w:rsidR="009A5E9B">
        <w:t>ve come up with several actionable items for continued work</w:t>
      </w:r>
    </w:p>
    <w:p w14:paraId="7D4F0396" w14:textId="77777777" w:rsidR="008C18CE" w:rsidRDefault="008C18CE">
      <w:pPr>
        <w:ind w:left="-5"/>
        <w:rPr>
          <w:b/>
          <w:bCs/>
        </w:rPr>
      </w:pPr>
    </w:p>
    <w:p w14:paraId="0208BA09" w14:textId="77777777" w:rsidR="007D29C5" w:rsidRDefault="00F70B57" w:rsidP="007D29C5">
      <w:pPr>
        <w:ind w:left="-5"/>
      </w:pPr>
      <w:r w:rsidRPr="00AB2BBA">
        <w:rPr>
          <w:b/>
          <w:bCs/>
        </w:rPr>
        <w:t xml:space="preserve">SEDAC Reaches Across and Beyond the County </w:t>
      </w:r>
    </w:p>
    <w:p w14:paraId="166ED1B2" w14:textId="36319ADE" w:rsidR="00AF295E" w:rsidRDefault="00A85C8F" w:rsidP="007D29C5">
      <w:pPr>
        <w:ind w:left="-5"/>
      </w:pPr>
      <w:r>
        <w:t>To</w:t>
      </w:r>
      <w:r w:rsidR="00F70B57">
        <w:t xml:space="preserve"> support our mission of economic development in Sussex County, our members </w:t>
      </w:r>
      <w:r w:rsidR="007C5993">
        <w:t xml:space="preserve">continue to </w:t>
      </w:r>
      <w:r w:rsidR="00F70B57">
        <w:t xml:space="preserve">participate </w:t>
      </w:r>
      <w:r w:rsidR="005704F0">
        <w:t xml:space="preserve">in </w:t>
      </w:r>
      <w:r w:rsidR="00F70B57">
        <w:t>a number of local and regional initiatives that help develop businesses, entrepreneurs, and the region overall</w:t>
      </w:r>
      <w:r w:rsidR="00C95AA2">
        <w:t>.</w:t>
      </w:r>
    </w:p>
    <w:p w14:paraId="346F4B7E" w14:textId="77777777" w:rsidR="00AF295E" w:rsidRDefault="00F70B57">
      <w:pPr>
        <w:spacing w:after="0" w:line="259" w:lineRule="auto"/>
        <w:ind w:left="0" w:firstLine="0"/>
      </w:pPr>
      <w:r>
        <w:t xml:space="preserve"> </w:t>
      </w:r>
    </w:p>
    <w:p w14:paraId="2CAFF299" w14:textId="0FC388BA" w:rsidR="00AF295E" w:rsidRPr="005937B1" w:rsidRDefault="00F70B57">
      <w:pPr>
        <w:ind w:left="-5"/>
        <w:rPr>
          <w:b/>
          <w:bCs/>
        </w:rPr>
      </w:pPr>
      <w:r w:rsidRPr="005937B1">
        <w:rPr>
          <w:b/>
          <w:bCs/>
        </w:rPr>
        <w:t xml:space="preserve">Sussex County Council </w:t>
      </w:r>
    </w:p>
    <w:p w14:paraId="74FA988B" w14:textId="2CFDA10A" w:rsidR="00AF295E" w:rsidRDefault="00F70B57">
      <w:pPr>
        <w:ind w:right="4"/>
      </w:pPr>
      <w:r>
        <w:t xml:space="preserve">SEDAC </w:t>
      </w:r>
      <w:r w:rsidR="007C5993">
        <w:t xml:space="preserve">continues to </w:t>
      </w:r>
      <w:r w:rsidR="00436534">
        <w:t xml:space="preserve">work with Sussex County Council </w:t>
      </w:r>
      <w:r w:rsidR="00A06379">
        <w:t xml:space="preserve">on a number of initiatives. We continue to provide support to projects going before Planning &amp; Zoning as well as council. We began an initiative with local builders and housing </w:t>
      </w:r>
      <w:r w:rsidR="00CF0D0C">
        <w:t>experts early in the year to come up with actionable items that can possibly help the housing crisis in the County.</w:t>
      </w:r>
    </w:p>
    <w:p w14:paraId="6B7610C8" w14:textId="77777777" w:rsidR="003D7F09" w:rsidRDefault="003D7F09">
      <w:pPr>
        <w:ind w:right="4"/>
      </w:pPr>
    </w:p>
    <w:p w14:paraId="51453276" w14:textId="7FFB195E" w:rsidR="003D7F09" w:rsidRDefault="00FA3C3D">
      <w:pPr>
        <w:ind w:right="4"/>
      </w:pPr>
      <w:r>
        <w:t>Our</w:t>
      </w:r>
      <w:r w:rsidR="003D7F09">
        <w:t xml:space="preserve"> committees </w:t>
      </w:r>
      <w:r w:rsidR="00025A16">
        <w:t xml:space="preserve">have been working hard on </w:t>
      </w:r>
      <w:r w:rsidR="00187666">
        <w:t xml:space="preserve">initiatives that are in line with the </w:t>
      </w:r>
      <w:r>
        <w:t>values &amp; vision of SEDAC</w:t>
      </w:r>
    </w:p>
    <w:p w14:paraId="416EF0F8" w14:textId="77777777" w:rsidR="00246FC8" w:rsidRDefault="00246FC8">
      <w:pPr>
        <w:ind w:right="4"/>
      </w:pPr>
    </w:p>
    <w:p w14:paraId="4EA74045" w14:textId="07793071" w:rsidR="00E220CB" w:rsidRDefault="004F79AF" w:rsidP="00E220CB">
      <w:pPr>
        <w:rPr>
          <w:rFonts w:eastAsia="Times New Roman"/>
        </w:rPr>
      </w:pPr>
      <w:r w:rsidRPr="00E13BF9">
        <w:rPr>
          <w:b/>
          <w:bCs/>
        </w:rPr>
        <w:t>Healthcare Committee</w:t>
      </w:r>
      <w:r w:rsidRPr="004F79AF">
        <w:t xml:space="preserve"> – </w:t>
      </w:r>
      <w:r w:rsidR="00E220CB" w:rsidRPr="00E220CB">
        <w:rPr>
          <w:rFonts w:eastAsia="Times New Roman"/>
        </w:rPr>
        <w:t>2025 focused on engaging the State of Delaware in support of the favorable feasibility study commissioned by SEDAC in 2023 and published in 2024</w:t>
      </w:r>
      <w:r w:rsidR="00950164">
        <w:rPr>
          <w:rFonts w:eastAsia="Times New Roman"/>
        </w:rPr>
        <w:t xml:space="preserve">: </w:t>
      </w:r>
    </w:p>
    <w:p w14:paraId="11411CDE" w14:textId="77777777" w:rsidR="00E45A21" w:rsidRPr="00E220CB" w:rsidRDefault="00E45A21" w:rsidP="00E220CB">
      <w:pPr>
        <w:rPr>
          <w:rFonts w:eastAsia="Times New Roman"/>
        </w:rPr>
      </w:pPr>
    </w:p>
    <w:p w14:paraId="01596645" w14:textId="77777777" w:rsidR="00E220CB" w:rsidRPr="00E220CB" w:rsidRDefault="00E220CB" w:rsidP="00E220CB">
      <w:pPr>
        <w:rPr>
          <w:rFonts w:eastAsia="Times New Roman"/>
        </w:rPr>
      </w:pPr>
      <w:r w:rsidRPr="006C6467">
        <w:rPr>
          <w:rFonts w:eastAsia="Times New Roman"/>
          <w:b/>
          <w:bCs/>
        </w:rPr>
        <w:t>January</w:t>
      </w:r>
      <w:r w:rsidRPr="00E220CB">
        <w:rPr>
          <w:rFonts w:eastAsia="Times New Roman"/>
        </w:rPr>
        <w:t xml:space="preserve"> - Governor Meyer transitions into office...among key initiatives are healthcare workforce development, including a Delaware medical school</w:t>
      </w:r>
    </w:p>
    <w:p w14:paraId="5DB51851" w14:textId="77777777" w:rsidR="00E220CB" w:rsidRPr="00E220CB" w:rsidRDefault="00E220CB" w:rsidP="00E220CB">
      <w:pPr>
        <w:rPr>
          <w:rFonts w:eastAsia="Times New Roman"/>
        </w:rPr>
      </w:pPr>
      <w:r w:rsidRPr="006C6467">
        <w:rPr>
          <w:rFonts w:eastAsia="Times New Roman"/>
          <w:b/>
          <w:bCs/>
        </w:rPr>
        <w:t>March</w:t>
      </w:r>
      <w:r w:rsidRPr="00E220CB">
        <w:rPr>
          <w:rFonts w:eastAsia="Times New Roman"/>
        </w:rPr>
        <w:t xml:space="preserve"> - Governor appoints Dr. Neil Hochstein to Chair the Health Care Commission and entrusts the administration's healthcare strategy largely to Hochstein</w:t>
      </w:r>
    </w:p>
    <w:p w14:paraId="0772BE90" w14:textId="77777777" w:rsidR="00E220CB" w:rsidRPr="00E220CB" w:rsidRDefault="00E220CB" w:rsidP="00E220CB">
      <w:pPr>
        <w:rPr>
          <w:rFonts w:eastAsia="Times New Roman"/>
        </w:rPr>
      </w:pPr>
      <w:r w:rsidRPr="006C6467">
        <w:rPr>
          <w:rFonts w:eastAsia="Times New Roman"/>
          <w:b/>
          <w:bCs/>
        </w:rPr>
        <w:t>June</w:t>
      </w:r>
      <w:r w:rsidRPr="00E220CB">
        <w:rPr>
          <w:rFonts w:eastAsia="Times New Roman"/>
        </w:rPr>
        <w:t xml:space="preserve"> - SEDAC organized and facilitated a meeting between our coalition partners--Bayhealth, Beebe, Tidal Nanticoke, PCOM-- and the Governor &amp; Dr. Hochstein.  The Governor expressed his support, including financial, for developing a medical school.  Dr. Hochstein emphasized real-time data collection of baseline information of healthcare services, streamlining various credentialling processes, and supporting graduate medical education within the existing health system programs.</w:t>
      </w:r>
    </w:p>
    <w:p w14:paraId="58053ECD" w14:textId="77777777" w:rsidR="00E220CB" w:rsidRPr="00E220CB" w:rsidRDefault="00E220CB" w:rsidP="00E220CB">
      <w:pPr>
        <w:rPr>
          <w:rFonts w:eastAsia="Times New Roman"/>
        </w:rPr>
      </w:pPr>
      <w:r w:rsidRPr="006C6467">
        <w:rPr>
          <w:rFonts w:eastAsia="Times New Roman"/>
          <w:b/>
          <w:bCs/>
        </w:rPr>
        <w:t>July</w:t>
      </w:r>
      <w:r w:rsidRPr="00E220CB">
        <w:rPr>
          <w:rFonts w:eastAsia="Times New Roman"/>
        </w:rPr>
        <w:t xml:space="preserve"> - Federal government passes One Big Beautiful Bill Act, which causes uncertainty, particularly within CMS, resulting in many initiatives and activities being paused while we gained understanding</w:t>
      </w:r>
    </w:p>
    <w:p w14:paraId="5C4729EB" w14:textId="77777777" w:rsidR="00E220CB" w:rsidRPr="00E220CB" w:rsidRDefault="00E220CB" w:rsidP="00E220CB">
      <w:pPr>
        <w:rPr>
          <w:rFonts w:eastAsia="Times New Roman"/>
        </w:rPr>
      </w:pPr>
      <w:r w:rsidRPr="006C6467">
        <w:rPr>
          <w:rFonts w:eastAsia="Times New Roman"/>
          <w:b/>
          <w:bCs/>
        </w:rPr>
        <w:t>September</w:t>
      </w:r>
      <w:r w:rsidRPr="00E220CB">
        <w:rPr>
          <w:rFonts w:eastAsia="Times New Roman"/>
        </w:rPr>
        <w:t xml:space="preserve"> - Governor's office solicits public input/suggestions for the State's application for Rural Health Transformation Fund consideration</w:t>
      </w:r>
    </w:p>
    <w:p w14:paraId="31200858" w14:textId="7319B7BC" w:rsidR="00E220CB" w:rsidRPr="00E220CB" w:rsidRDefault="00E220CB" w:rsidP="00E220CB">
      <w:pPr>
        <w:rPr>
          <w:rFonts w:eastAsia="Times New Roman"/>
        </w:rPr>
      </w:pPr>
      <w:r w:rsidRPr="006C6467">
        <w:rPr>
          <w:rFonts w:eastAsia="Times New Roman"/>
          <w:b/>
          <w:bCs/>
        </w:rPr>
        <w:t>October</w:t>
      </w:r>
      <w:r w:rsidRPr="00E220CB">
        <w:rPr>
          <w:rFonts w:eastAsia="Times New Roman"/>
        </w:rPr>
        <w:t xml:space="preserve"> - SEDAC collaborates with University of Delaware to submit suggestion</w:t>
      </w:r>
      <w:r w:rsidR="00B3230D">
        <w:rPr>
          <w:rFonts w:eastAsia="Times New Roman"/>
        </w:rPr>
        <w:t>s</w:t>
      </w:r>
      <w:r w:rsidRPr="00E220CB">
        <w:rPr>
          <w:rFonts w:eastAsia="Times New Roman"/>
        </w:rPr>
        <w:t xml:space="preserve"> emphasizing education, technology implementation, data collection, and reimbursement reforms </w:t>
      </w:r>
    </w:p>
    <w:p w14:paraId="34ECE7FE" w14:textId="77777777" w:rsidR="00E220CB" w:rsidRPr="00E220CB" w:rsidRDefault="00E220CB" w:rsidP="00E220CB">
      <w:pPr>
        <w:rPr>
          <w:rFonts w:eastAsia="Times New Roman"/>
        </w:rPr>
      </w:pPr>
      <w:r w:rsidRPr="006C6467">
        <w:rPr>
          <w:rFonts w:eastAsia="Times New Roman"/>
          <w:b/>
          <w:bCs/>
        </w:rPr>
        <w:t>November</w:t>
      </w:r>
      <w:r w:rsidRPr="00E220CB">
        <w:rPr>
          <w:rFonts w:eastAsia="Times New Roman"/>
        </w:rPr>
        <w:t xml:space="preserve"> - Governor announces State application for Rural Health Transformation Funds; priorities include development of a medical school and incentives to encourage clinicians to remain in Delaware to practice;  Delaware announces a Memorandum of Understanding with Thomas Jefferson University/Sidney Kimmel Medical College to explore development of a Delaware Medical School, though they also intend to issue an RFQ in January 2026 for other academic partners</w:t>
      </w:r>
    </w:p>
    <w:p w14:paraId="738C7FBF" w14:textId="7F8CD4CF" w:rsidR="00127027" w:rsidRDefault="00E220CB" w:rsidP="00E220CB">
      <w:pPr>
        <w:rPr>
          <w:rFonts w:eastAsia="Times New Roman"/>
        </w:rPr>
      </w:pPr>
      <w:r w:rsidRPr="006C6467">
        <w:rPr>
          <w:rFonts w:eastAsia="Times New Roman"/>
          <w:b/>
          <w:bCs/>
        </w:rPr>
        <w:t>December</w:t>
      </w:r>
      <w:r w:rsidRPr="00E220CB">
        <w:rPr>
          <w:rFonts w:eastAsia="Times New Roman"/>
        </w:rPr>
        <w:t xml:space="preserve"> - SEDAC is patiently waiting for the results of the Rural Health Transformation Fund and guidance from the newly created Office of Rural Health Transformation to inform next steps; SEDAC remains prepared to support the process with three guiding principles: 1. The medical school should be located in Sussex County; 2. It is critical that the medical education programs at all three hospitals in Sussex are engaged and supported in the process; 3. SEDAC, having commissioned the feasibility study and actively engaged in the process since 2022, be seated on any future review and selection committee to secure a future academic medical school partner.  </w:t>
      </w:r>
    </w:p>
    <w:p w14:paraId="0E283768" w14:textId="77777777" w:rsidR="00E220CB" w:rsidRDefault="00E220CB" w:rsidP="00E220CB"/>
    <w:p w14:paraId="28C78D04" w14:textId="3ADD5F02" w:rsidR="00B315C3" w:rsidRDefault="00AB2E2A" w:rsidP="00B06C01">
      <w:pPr>
        <w:ind w:left="372" w:right="4" w:firstLine="0"/>
      </w:pPr>
      <w:r w:rsidRPr="00783F6A">
        <w:rPr>
          <w:b/>
          <w:bCs/>
        </w:rPr>
        <w:t>Advocacy Committee</w:t>
      </w:r>
      <w:r>
        <w:t xml:space="preserve"> – </w:t>
      </w:r>
      <w:r w:rsidR="00B06C01">
        <w:t xml:space="preserve">In 2025 the Advocacy Committee was active </w:t>
      </w:r>
      <w:r w:rsidR="00E416C6">
        <w:t>with proposed projects needing SEDAC support but more importantly</w:t>
      </w:r>
      <w:r w:rsidR="00C24574">
        <w:t xml:space="preserve"> addressing and providing SEDAC comments to the </w:t>
      </w:r>
      <w:r w:rsidR="007D0E4E">
        <w:t xml:space="preserve">Sussex County Land Use Reform Working Group </w:t>
      </w:r>
      <w:r w:rsidR="00271833">
        <w:t>–</w:t>
      </w:r>
      <w:r w:rsidR="007D0E4E">
        <w:t xml:space="preserve"> </w:t>
      </w:r>
      <w:r w:rsidR="00271833">
        <w:t>below is the document provided to the Sussex County Council:</w:t>
      </w:r>
    </w:p>
    <w:p w14:paraId="3A7ADAA2" w14:textId="77777777" w:rsidR="007D0E4E" w:rsidRDefault="007D0E4E" w:rsidP="007D0E4E">
      <w:pPr>
        <w:rPr>
          <w:rStyle w:val="cf01"/>
        </w:rPr>
      </w:pPr>
    </w:p>
    <w:p w14:paraId="397A1285" w14:textId="5992AC30" w:rsidR="007D0E4E" w:rsidRPr="00E85657" w:rsidRDefault="007D0E4E" w:rsidP="007D0E4E">
      <w:pPr>
        <w:rPr>
          <w:rStyle w:val="cf01"/>
          <w:rFonts w:asciiTheme="minorHAnsi" w:eastAsiaTheme="minorHAnsi" w:hAnsiTheme="minorHAnsi" w:cstheme="minorHAnsi"/>
          <w:sz w:val="24"/>
          <w:szCs w:val="24"/>
        </w:rPr>
      </w:pPr>
      <w:r w:rsidRPr="00E85657">
        <w:rPr>
          <w:rStyle w:val="cf01"/>
          <w:rFonts w:asciiTheme="minorHAnsi" w:hAnsiTheme="minorHAnsi" w:cstheme="minorHAnsi"/>
          <w:sz w:val="24"/>
          <w:szCs w:val="24"/>
        </w:rPr>
        <w:t>Sussex Economic Development Action Committee’s (SEDAC) detailed comments and guidance on Sussex County Land Use Reform Working Group Final Recommendations. It emphasizes a business-friendly regulatory environment that balances growth, environmental conservation, housing diversity, and social equity.</w:t>
      </w:r>
    </w:p>
    <w:p w14:paraId="4626E60A" w14:textId="77777777" w:rsidR="008C7CC0" w:rsidRPr="00E85657" w:rsidRDefault="008C7CC0" w:rsidP="007D0E4E">
      <w:pPr>
        <w:rPr>
          <w:rStyle w:val="cf01"/>
          <w:rFonts w:asciiTheme="minorHAnsi" w:hAnsiTheme="minorHAnsi" w:cstheme="minorHAnsi"/>
          <w:sz w:val="24"/>
          <w:szCs w:val="24"/>
          <w:u w:val="single"/>
        </w:rPr>
      </w:pPr>
    </w:p>
    <w:p w14:paraId="1B255874" w14:textId="446DDF93" w:rsidR="007D0E4E" w:rsidRPr="00E85657" w:rsidRDefault="007D0E4E" w:rsidP="007D0E4E">
      <w:pPr>
        <w:rPr>
          <w:rStyle w:val="cf01"/>
          <w:rFonts w:asciiTheme="minorHAnsi" w:hAnsiTheme="minorHAnsi" w:cstheme="minorHAnsi"/>
          <w:sz w:val="24"/>
          <w:szCs w:val="24"/>
          <w:u w:val="single"/>
        </w:rPr>
      </w:pPr>
      <w:r w:rsidRPr="00E85657">
        <w:rPr>
          <w:rStyle w:val="cf01"/>
          <w:rFonts w:asciiTheme="minorHAnsi" w:hAnsiTheme="minorHAnsi" w:cstheme="minorHAnsi"/>
          <w:sz w:val="24"/>
          <w:szCs w:val="24"/>
          <w:u w:val="single"/>
        </w:rPr>
        <w:t>Main Comments Proposed</w:t>
      </w:r>
    </w:p>
    <w:p w14:paraId="02BF0F58" w14:textId="77777777" w:rsidR="007D0E4E" w:rsidRPr="00E85657" w:rsidRDefault="007D0E4E" w:rsidP="007D0E4E">
      <w:pPr>
        <w:pStyle w:val="ListParagraph"/>
        <w:numPr>
          <w:ilvl w:val="0"/>
          <w:numId w:val="12"/>
        </w:numPr>
        <w:spacing w:after="160" w:line="276" w:lineRule="auto"/>
        <w:rPr>
          <w:rFonts w:asciiTheme="minorHAnsi" w:hAnsiTheme="minorHAnsi" w:cstheme="minorHAnsi"/>
          <w:b/>
          <w:bCs/>
          <w:szCs w:val="24"/>
        </w:rPr>
      </w:pPr>
      <w:r w:rsidRPr="00E85657">
        <w:rPr>
          <w:rFonts w:asciiTheme="minorHAnsi" w:hAnsiTheme="minorHAnsi" w:cstheme="minorHAnsi"/>
          <w:b/>
          <w:bCs/>
          <w:color w:val="242424"/>
          <w:szCs w:val="24"/>
        </w:rPr>
        <w:t>Create a Zoning Advisory Committee:</w:t>
      </w:r>
    </w:p>
    <w:p w14:paraId="76BC5518" w14:textId="77777777" w:rsidR="007D0E4E" w:rsidRPr="00E85657" w:rsidRDefault="007D0E4E" w:rsidP="007D0E4E">
      <w:pPr>
        <w:pStyle w:val="ListParagraph"/>
        <w:rPr>
          <w:rFonts w:asciiTheme="minorHAnsi" w:hAnsiTheme="minorHAnsi" w:cstheme="minorHAnsi"/>
          <w:color w:val="242424"/>
          <w:szCs w:val="24"/>
        </w:rPr>
      </w:pPr>
      <w:r w:rsidRPr="00E85657">
        <w:rPr>
          <w:rFonts w:asciiTheme="minorHAnsi" w:hAnsiTheme="minorHAnsi" w:cstheme="minorHAnsi"/>
          <w:color w:val="242424"/>
          <w:szCs w:val="24"/>
        </w:rPr>
        <w:t xml:space="preserve">The document strongly recommends forming a Zoning Advisory Committee composed of experts and community members with deep knowledge of Sussex County’s zoning code. </w:t>
      </w:r>
    </w:p>
    <w:p w14:paraId="3219676B" w14:textId="77777777" w:rsidR="007D0E4E" w:rsidRPr="00E85657" w:rsidRDefault="007D0E4E" w:rsidP="007D0E4E">
      <w:pPr>
        <w:pStyle w:val="ListParagraph"/>
        <w:rPr>
          <w:rFonts w:asciiTheme="minorHAnsi" w:hAnsiTheme="minorHAnsi" w:cstheme="minorHAnsi"/>
          <w:color w:val="242424"/>
          <w:szCs w:val="24"/>
        </w:rPr>
      </w:pPr>
    </w:p>
    <w:p w14:paraId="13A13B6E" w14:textId="77777777" w:rsidR="007D0E4E" w:rsidRPr="00E85657" w:rsidRDefault="007D0E4E" w:rsidP="007D0E4E">
      <w:pPr>
        <w:pStyle w:val="ListParagraph"/>
        <w:numPr>
          <w:ilvl w:val="0"/>
          <w:numId w:val="12"/>
        </w:numPr>
        <w:spacing w:after="160" w:line="276" w:lineRule="auto"/>
        <w:rPr>
          <w:rFonts w:asciiTheme="minorHAnsi" w:hAnsiTheme="minorHAnsi" w:cstheme="minorHAnsi"/>
          <w:b/>
          <w:bCs/>
          <w:color w:val="242424"/>
          <w:szCs w:val="24"/>
        </w:rPr>
      </w:pPr>
      <w:r w:rsidRPr="00E85657">
        <w:rPr>
          <w:rFonts w:asciiTheme="minorHAnsi" w:hAnsiTheme="minorHAnsi" w:cstheme="minorHAnsi"/>
          <w:b/>
          <w:bCs/>
          <w:color w:val="242424"/>
          <w:szCs w:val="24"/>
        </w:rPr>
        <w:t>Define Growth and Conservation Areas Using Clear Criteria:</w:t>
      </w:r>
    </w:p>
    <w:p w14:paraId="2B71B059" w14:textId="77777777" w:rsidR="007D0E4E" w:rsidRPr="00E85657" w:rsidRDefault="007D0E4E" w:rsidP="007D0E4E">
      <w:pPr>
        <w:pStyle w:val="ListParagraph"/>
        <w:rPr>
          <w:rFonts w:asciiTheme="minorHAnsi" w:hAnsiTheme="minorHAnsi" w:cstheme="minorHAnsi"/>
          <w:color w:val="242424"/>
          <w:szCs w:val="24"/>
        </w:rPr>
      </w:pPr>
      <w:r w:rsidRPr="00E85657">
        <w:rPr>
          <w:rFonts w:asciiTheme="minorHAnsi" w:hAnsiTheme="minorHAnsi" w:cstheme="minorHAnsi"/>
          <w:color w:val="242424"/>
          <w:szCs w:val="24"/>
        </w:rPr>
        <w:t>Establishment of Growth and Conservation Areas should be based on infrastructure access, proximity to utilities, and suitability for development. Comments suggest refining definitions (e.g., “proximity”) and including additional infrastructure types (such as sewer force mains and collector roads).</w:t>
      </w:r>
    </w:p>
    <w:p w14:paraId="43870173" w14:textId="77777777" w:rsidR="007D0E4E" w:rsidRPr="00E85657" w:rsidRDefault="007D0E4E" w:rsidP="007D0E4E">
      <w:pPr>
        <w:pStyle w:val="ListParagraph"/>
        <w:rPr>
          <w:rFonts w:asciiTheme="minorHAnsi" w:hAnsiTheme="minorHAnsi" w:cstheme="minorHAnsi"/>
          <w:color w:val="242424"/>
          <w:szCs w:val="24"/>
        </w:rPr>
      </w:pPr>
    </w:p>
    <w:p w14:paraId="2D4F7EAE" w14:textId="77777777" w:rsidR="007D0E4E" w:rsidRPr="00E85657" w:rsidRDefault="007D0E4E" w:rsidP="007D0E4E">
      <w:pPr>
        <w:pStyle w:val="ListParagraph"/>
        <w:numPr>
          <w:ilvl w:val="0"/>
          <w:numId w:val="12"/>
        </w:numPr>
        <w:spacing w:after="160" w:line="276" w:lineRule="auto"/>
        <w:rPr>
          <w:rFonts w:asciiTheme="minorHAnsi" w:hAnsiTheme="minorHAnsi" w:cstheme="minorHAnsi"/>
          <w:b/>
          <w:bCs/>
          <w:color w:val="242424"/>
          <w:szCs w:val="24"/>
        </w:rPr>
      </w:pPr>
      <w:r w:rsidRPr="00E85657">
        <w:rPr>
          <w:rFonts w:asciiTheme="minorHAnsi" w:hAnsiTheme="minorHAnsi" w:cstheme="minorHAnsi"/>
          <w:b/>
          <w:bCs/>
          <w:color w:val="242424"/>
          <w:szCs w:val="24"/>
        </w:rPr>
        <w:t>Protect Property Values and Avoid Downzoning:</w:t>
      </w:r>
    </w:p>
    <w:p w14:paraId="5DBBB43F" w14:textId="77777777" w:rsidR="007D0E4E" w:rsidRPr="00E85657" w:rsidRDefault="007D0E4E" w:rsidP="007D0E4E">
      <w:pPr>
        <w:pStyle w:val="ListParagraph"/>
        <w:rPr>
          <w:rFonts w:asciiTheme="minorHAnsi" w:hAnsiTheme="minorHAnsi" w:cstheme="minorHAnsi"/>
          <w:color w:val="242424"/>
          <w:szCs w:val="24"/>
        </w:rPr>
      </w:pPr>
      <w:r w:rsidRPr="00E85657">
        <w:rPr>
          <w:rFonts w:asciiTheme="minorHAnsi" w:hAnsiTheme="minorHAnsi" w:cstheme="minorHAnsi"/>
          <w:color w:val="242424"/>
          <w:szCs w:val="24"/>
        </w:rPr>
        <w:t>The document advises that rezoning efforts should consider the impact on property values. Downzoning is discouraged due to potential loss of value and tax revenue.</w:t>
      </w:r>
    </w:p>
    <w:p w14:paraId="04FEC954" w14:textId="77777777" w:rsidR="007D0E4E" w:rsidRPr="00E85657" w:rsidRDefault="007D0E4E" w:rsidP="007D0E4E">
      <w:pPr>
        <w:pStyle w:val="ListParagraph"/>
        <w:rPr>
          <w:rFonts w:asciiTheme="minorHAnsi" w:hAnsiTheme="minorHAnsi" w:cstheme="minorHAnsi"/>
          <w:color w:val="242424"/>
          <w:szCs w:val="24"/>
        </w:rPr>
      </w:pPr>
    </w:p>
    <w:p w14:paraId="3D7E5955" w14:textId="77777777" w:rsidR="007D0E4E" w:rsidRPr="00E85657" w:rsidRDefault="007D0E4E" w:rsidP="007D0E4E">
      <w:pPr>
        <w:pStyle w:val="ListParagraph"/>
        <w:numPr>
          <w:ilvl w:val="0"/>
          <w:numId w:val="12"/>
        </w:numPr>
        <w:spacing w:after="160" w:line="276" w:lineRule="auto"/>
        <w:rPr>
          <w:rFonts w:asciiTheme="minorHAnsi" w:hAnsiTheme="minorHAnsi" w:cstheme="minorHAnsi"/>
          <w:b/>
          <w:bCs/>
          <w:color w:val="242424"/>
          <w:szCs w:val="24"/>
        </w:rPr>
      </w:pPr>
      <w:r w:rsidRPr="00E85657">
        <w:rPr>
          <w:rFonts w:asciiTheme="minorHAnsi" w:hAnsiTheme="minorHAnsi" w:cstheme="minorHAnsi"/>
          <w:b/>
          <w:bCs/>
          <w:color w:val="242424"/>
          <w:szCs w:val="24"/>
        </w:rPr>
        <w:t>Establish Transparent Rezoning Standards:</w:t>
      </w:r>
    </w:p>
    <w:p w14:paraId="3335E619" w14:textId="77777777" w:rsidR="007D0E4E" w:rsidRPr="00E85657" w:rsidRDefault="007D0E4E" w:rsidP="007D0E4E">
      <w:pPr>
        <w:pStyle w:val="ListParagraph"/>
        <w:rPr>
          <w:rFonts w:asciiTheme="minorHAnsi" w:hAnsiTheme="minorHAnsi" w:cstheme="minorHAnsi"/>
          <w:color w:val="242424"/>
          <w:szCs w:val="24"/>
        </w:rPr>
      </w:pPr>
      <w:r w:rsidRPr="00E85657">
        <w:rPr>
          <w:rFonts w:asciiTheme="minorHAnsi" w:hAnsiTheme="minorHAnsi" w:cstheme="minorHAnsi"/>
          <w:color w:val="242424"/>
          <w:szCs w:val="24"/>
        </w:rPr>
        <w:t xml:space="preserve">There is a call for codified, objective criteria to evaluate rezoning applications, ensuring fairness, transparency, and legal defensibility. These standards should be publicly available and consistently applied. </w:t>
      </w:r>
    </w:p>
    <w:p w14:paraId="35C92D37" w14:textId="77777777" w:rsidR="007D0E4E" w:rsidRPr="00E85657" w:rsidRDefault="007D0E4E" w:rsidP="007D0E4E">
      <w:pPr>
        <w:pStyle w:val="ListParagraph"/>
        <w:rPr>
          <w:rFonts w:asciiTheme="minorHAnsi" w:hAnsiTheme="minorHAnsi" w:cstheme="minorHAnsi"/>
          <w:color w:val="242424"/>
          <w:szCs w:val="24"/>
        </w:rPr>
      </w:pPr>
    </w:p>
    <w:p w14:paraId="01D8728C" w14:textId="77777777" w:rsidR="007D0E4E" w:rsidRPr="00E85657" w:rsidRDefault="007D0E4E" w:rsidP="007D0E4E">
      <w:pPr>
        <w:pStyle w:val="ListParagraph"/>
        <w:numPr>
          <w:ilvl w:val="0"/>
          <w:numId w:val="12"/>
        </w:numPr>
        <w:spacing w:after="160" w:line="276" w:lineRule="auto"/>
        <w:rPr>
          <w:rFonts w:asciiTheme="minorHAnsi" w:hAnsiTheme="minorHAnsi" w:cstheme="minorHAnsi"/>
          <w:b/>
          <w:bCs/>
          <w:color w:val="242424"/>
          <w:szCs w:val="24"/>
        </w:rPr>
      </w:pPr>
      <w:r w:rsidRPr="00E85657">
        <w:rPr>
          <w:rFonts w:asciiTheme="minorHAnsi" w:hAnsiTheme="minorHAnsi" w:cstheme="minorHAnsi"/>
          <w:b/>
          <w:bCs/>
          <w:color w:val="242424"/>
          <w:szCs w:val="24"/>
        </w:rPr>
        <w:t>Collaborate on Transportation Improvement Districts (TIDs):</w:t>
      </w:r>
    </w:p>
    <w:p w14:paraId="67AF16FC" w14:textId="77777777" w:rsidR="007D0E4E" w:rsidRPr="00E85657" w:rsidRDefault="007D0E4E" w:rsidP="007D0E4E">
      <w:pPr>
        <w:pStyle w:val="ListParagraph"/>
        <w:rPr>
          <w:rFonts w:asciiTheme="minorHAnsi" w:hAnsiTheme="minorHAnsi" w:cstheme="minorHAnsi"/>
          <w:color w:val="242424"/>
          <w:szCs w:val="24"/>
        </w:rPr>
      </w:pPr>
      <w:r w:rsidRPr="00E85657">
        <w:rPr>
          <w:rFonts w:asciiTheme="minorHAnsi" w:hAnsiTheme="minorHAnsi" w:cstheme="minorHAnsi"/>
          <w:color w:val="242424"/>
          <w:szCs w:val="24"/>
        </w:rPr>
        <w:t xml:space="preserve">The document supports creating TIDs for all growth areas to focus infrastructure funding and streamline development, while cautioning against transportation impact fees in conservation areas due to potential negative economic impacts. </w:t>
      </w:r>
    </w:p>
    <w:p w14:paraId="4311AF3F" w14:textId="77777777" w:rsidR="007D0E4E" w:rsidRPr="00E85657" w:rsidRDefault="007D0E4E" w:rsidP="007D0E4E">
      <w:pPr>
        <w:pStyle w:val="ListParagraph"/>
        <w:rPr>
          <w:rFonts w:asciiTheme="minorHAnsi" w:hAnsiTheme="minorHAnsi" w:cstheme="minorHAnsi"/>
          <w:color w:val="242424"/>
          <w:szCs w:val="24"/>
        </w:rPr>
      </w:pPr>
    </w:p>
    <w:p w14:paraId="187CCB5F" w14:textId="77777777" w:rsidR="007D0E4E" w:rsidRPr="00E85657" w:rsidRDefault="007D0E4E" w:rsidP="007D0E4E">
      <w:pPr>
        <w:pStyle w:val="ListParagraph"/>
        <w:numPr>
          <w:ilvl w:val="0"/>
          <w:numId w:val="12"/>
        </w:numPr>
        <w:spacing w:after="160" w:line="276" w:lineRule="auto"/>
        <w:rPr>
          <w:rFonts w:asciiTheme="minorHAnsi" w:hAnsiTheme="minorHAnsi" w:cstheme="minorHAnsi"/>
          <w:b/>
          <w:bCs/>
          <w:color w:val="242424"/>
          <w:szCs w:val="24"/>
        </w:rPr>
      </w:pPr>
      <w:r w:rsidRPr="00E85657">
        <w:rPr>
          <w:rFonts w:asciiTheme="minorHAnsi" w:hAnsiTheme="minorHAnsi" w:cstheme="minorHAnsi"/>
          <w:b/>
          <w:bCs/>
          <w:color w:val="242424"/>
          <w:szCs w:val="24"/>
        </w:rPr>
        <w:t>Enhance Forest and Natural Resource Protection:</w:t>
      </w:r>
    </w:p>
    <w:p w14:paraId="0692B9EE" w14:textId="77777777" w:rsidR="007D0E4E" w:rsidRPr="00E85657" w:rsidRDefault="007D0E4E" w:rsidP="007D0E4E">
      <w:pPr>
        <w:pStyle w:val="ListParagraph"/>
        <w:rPr>
          <w:rFonts w:asciiTheme="minorHAnsi" w:hAnsiTheme="minorHAnsi" w:cstheme="minorHAnsi"/>
          <w:color w:val="242424"/>
          <w:szCs w:val="24"/>
        </w:rPr>
      </w:pPr>
      <w:r w:rsidRPr="00E85657">
        <w:rPr>
          <w:rFonts w:asciiTheme="minorHAnsi" w:hAnsiTheme="minorHAnsi" w:cstheme="minorHAnsi"/>
          <w:color w:val="242424"/>
          <w:szCs w:val="24"/>
        </w:rPr>
        <w:t xml:space="preserve">Comments recommend value-based tree preservation requirements, mitigation standards, and incentives for naturalized landscaping and ecological design, with a focus on increasing tree canopy and protecting mature trees. </w:t>
      </w:r>
    </w:p>
    <w:p w14:paraId="45F39EB3" w14:textId="77777777" w:rsidR="007D0E4E" w:rsidRPr="00E85657" w:rsidRDefault="007D0E4E" w:rsidP="007D0E4E">
      <w:pPr>
        <w:pStyle w:val="ListParagraph"/>
        <w:rPr>
          <w:rFonts w:asciiTheme="minorHAnsi" w:hAnsiTheme="minorHAnsi" w:cstheme="minorHAnsi"/>
          <w:color w:val="242424"/>
          <w:szCs w:val="24"/>
        </w:rPr>
      </w:pPr>
    </w:p>
    <w:p w14:paraId="2E1C1E8E" w14:textId="77777777" w:rsidR="007D0E4E" w:rsidRPr="00E85657" w:rsidRDefault="007D0E4E" w:rsidP="007D0E4E">
      <w:pPr>
        <w:pStyle w:val="ListParagraph"/>
        <w:numPr>
          <w:ilvl w:val="0"/>
          <w:numId w:val="12"/>
        </w:numPr>
        <w:spacing w:after="160" w:line="276" w:lineRule="auto"/>
        <w:rPr>
          <w:rFonts w:asciiTheme="minorHAnsi" w:hAnsiTheme="minorHAnsi" w:cstheme="minorHAnsi"/>
          <w:color w:val="242424"/>
          <w:szCs w:val="24"/>
        </w:rPr>
      </w:pPr>
      <w:r w:rsidRPr="00E85657">
        <w:rPr>
          <w:rFonts w:asciiTheme="minorHAnsi" w:hAnsiTheme="minorHAnsi" w:cstheme="minorHAnsi"/>
          <w:b/>
          <w:bCs/>
          <w:color w:val="242424"/>
          <w:szCs w:val="24"/>
        </w:rPr>
        <w:t>Data-Informed Creation and Evaluation of Programs:</w:t>
      </w:r>
      <w:r w:rsidRPr="00E85657">
        <w:rPr>
          <w:rFonts w:asciiTheme="minorHAnsi" w:hAnsiTheme="minorHAnsi" w:cstheme="minorHAnsi"/>
          <w:color w:val="242424"/>
          <w:szCs w:val="24"/>
        </w:rPr>
        <w:br/>
        <w:t xml:space="preserve">Advocate for the creation and revision of new and existing programs (such as </w:t>
      </w:r>
      <w:r w:rsidRPr="00E85657">
        <w:rPr>
          <w:rFonts w:asciiTheme="minorHAnsi" w:hAnsiTheme="minorHAnsi" w:cstheme="minorHAnsi"/>
          <w:color w:val="242424"/>
          <w:szCs w:val="24"/>
        </w:rPr>
        <w:lastRenderedPageBreak/>
        <w:t>Sussex County’s Purchase Program and Rental Program) using data-driven approaches and identify clear measures of success for ongoing evaluation and improvement.</w:t>
      </w:r>
    </w:p>
    <w:p w14:paraId="1AFB3702" w14:textId="1523AB82" w:rsidR="009B0E4B" w:rsidRPr="00E85657" w:rsidRDefault="009B0E4B" w:rsidP="00783F6A">
      <w:pPr>
        <w:ind w:left="372" w:firstLine="0"/>
        <w:rPr>
          <w:rFonts w:asciiTheme="minorHAnsi" w:hAnsiTheme="minorHAnsi" w:cstheme="minorHAnsi"/>
          <w:szCs w:val="24"/>
        </w:rPr>
      </w:pPr>
      <w:r w:rsidRPr="00E85657">
        <w:rPr>
          <w:rFonts w:asciiTheme="minorHAnsi" w:hAnsiTheme="minorHAnsi" w:cstheme="minorHAnsi"/>
          <w:b/>
          <w:bCs/>
          <w:szCs w:val="24"/>
        </w:rPr>
        <w:t>Infrastructure Committee</w:t>
      </w:r>
      <w:r w:rsidRPr="00E85657">
        <w:rPr>
          <w:rFonts w:asciiTheme="minorHAnsi" w:hAnsiTheme="minorHAnsi" w:cstheme="minorHAnsi"/>
          <w:szCs w:val="24"/>
        </w:rPr>
        <w:t xml:space="preserve"> </w:t>
      </w:r>
      <w:r w:rsidR="00E46257" w:rsidRPr="00E85657">
        <w:rPr>
          <w:rFonts w:asciiTheme="minorHAnsi" w:hAnsiTheme="minorHAnsi" w:cstheme="minorHAnsi"/>
          <w:szCs w:val="24"/>
        </w:rPr>
        <w:t>–</w:t>
      </w:r>
      <w:r w:rsidRPr="00E85657">
        <w:rPr>
          <w:rFonts w:asciiTheme="minorHAnsi" w:hAnsiTheme="minorHAnsi" w:cstheme="minorHAnsi"/>
          <w:szCs w:val="24"/>
        </w:rPr>
        <w:t xml:space="preserve"> </w:t>
      </w:r>
      <w:r w:rsidR="0046798B" w:rsidRPr="00E85657">
        <w:rPr>
          <w:rFonts w:asciiTheme="minorHAnsi" w:hAnsiTheme="minorHAnsi" w:cstheme="minorHAnsi"/>
          <w:szCs w:val="24"/>
        </w:rPr>
        <w:t>key initiatives included the Oyster</w:t>
      </w:r>
      <w:r w:rsidR="00AE5F04" w:rsidRPr="00E85657">
        <w:rPr>
          <w:rFonts w:asciiTheme="minorHAnsi" w:hAnsiTheme="minorHAnsi" w:cstheme="minorHAnsi"/>
          <w:szCs w:val="24"/>
        </w:rPr>
        <w:t>/Aquaculture</w:t>
      </w:r>
      <w:r w:rsidR="0046798B" w:rsidRPr="00E85657">
        <w:rPr>
          <w:rFonts w:asciiTheme="minorHAnsi" w:hAnsiTheme="minorHAnsi" w:cstheme="minorHAnsi"/>
          <w:szCs w:val="24"/>
        </w:rPr>
        <w:t xml:space="preserve"> Industry</w:t>
      </w:r>
      <w:r w:rsidR="0048068F" w:rsidRPr="00E85657">
        <w:rPr>
          <w:rFonts w:asciiTheme="minorHAnsi" w:hAnsiTheme="minorHAnsi" w:cstheme="minorHAnsi"/>
          <w:szCs w:val="24"/>
        </w:rPr>
        <w:t xml:space="preserve"> and </w:t>
      </w:r>
      <w:r w:rsidR="0046798B" w:rsidRPr="00E85657">
        <w:rPr>
          <w:rFonts w:asciiTheme="minorHAnsi" w:hAnsiTheme="minorHAnsi" w:cstheme="minorHAnsi"/>
          <w:szCs w:val="24"/>
        </w:rPr>
        <w:t xml:space="preserve">Offshore Wind </w:t>
      </w:r>
    </w:p>
    <w:p w14:paraId="7CF64A1C" w14:textId="77777777" w:rsidR="002A796D" w:rsidRPr="00E85657" w:rsidRDefault="002A796D" w:rsidP="00783F6A">
      <w:pPr>
        <w:ind w:left="372" w:firstLine="0"/>
        <w:rPr>
          <w:rFonts w:asciiTheme="minorHAnsi" w:hAnsiTheme="minorHAnsi" w:cstheme="minorHAnsi"/>
          <w:szCs w:val="24"/>
        </w:rPr>
      </w:pPr>
    </w:p>
    <w:p w14:paraId="7AA31C22" w14:textId="2DA61D6C" w:rsidR="00460633" w:rsidRPr="00E85657" w:rsidRDefault="00BE2CEB" w:rsidP="00460633">
      <w:pPr>
        <w:ind w:left="372" w:firstLine="0"/>
        <w:rPr>
          <w:rFonts w:asciiTheme="minorHAnsi" w:hAnsiTheme="minorHAnsi" w:cstheme="minorHAnsi"/>
          <w:szCs w:val="24"/>
        </w:rPr>
      </w:pPr>
      <w:r w:rsidRPr="00E85657">
        <w:rPr>
          <w:rFonts w:asciiTheme="minorHAnsi" w:hAnsiTheme="minorHAnsi" w:cstheme="minorHAnsi"/>
          <w:b/>
          <w:bCs/>
          <w:szCs w:val="24"/>
        </w:rPr>
        <w:t>Housing Committee</w:t>
      </w:r>
      <w:r w:rsidRPr="00E85657">
        <w:rPr>
          <w:rFonts w:asciiTheme="minorHAnsi" w:hAnsiTheme="minorHAnsi" w:cstheme="minorHAnsi"/>
          <w:szCs w:val="24"/>
        </w:rPr>
        <w:t xml:space="preserve"> – in </w:t>
      </w:r>
      <w:r w:rsidR="00953DA3" w:rsidRPr="00E85657">
        <w:rPr>
          <w:rFonts w:asciiTheme="minorHAnsi" w:hAnsiTheme="minorHAnsi" w:cstheme="minorHAnsi"/>
          <w:szCs w:val="24"/>
        </w:rPr>
        <w:t>2025 our Housing Committee exploded</w:t>
      </w:r>
      <w:r w:rsidR="00486ED6" w:rsidRPr="00E85657">
        <w:rPr>
          <w:rFonts w:asciiTheme="minorHAnsi" w:hAnsiTheme="minorHAnsi" w:cstheme="minorHAnsi"/>
          <w:szCs w:val="24"/>
        </w:rPr>
        <w:t>, working to address many of the housing challenges in Sussex County.</w:t>
      </w:r>
      <w:r w:rsidR="00A94D81" w:rsidRPr="00E85657">
        <w:rPr>
          <w:rFonts w:asciiTheme="minorHAnsi" w:hAnsiTheme="minorHAnsi" w:cstheme="minorHAnsi"/>
          <w:szCs w:val="24"/>
        </w:rPr>
        <w:t xml:space="preserve"> </w:t>
      </w:r>
      <w:r w:rsidR="005E7846" w:rsidRPr="00E85657">
        <w:rPr>
          <w:rFonts w:asciiTheme="minorHAnsi" w:hAnsiTheme="minorHAnsi" w:cstheme="minorHAnsi"/>
          <w:szCs w:val="24"/>
        </w:rPr>
        <w:t>The very 1</w:t>
      </w:r>
      <w:r w:rsidR="005E7846" w:rsidRPr="00E85657">
        <w:rPr>
          <w:rFonts w:asciiTheme="minorHAnsi" w:hAnsiTheme="minorHAnsi" w:cstheme="minorHAnsi"/>
          <w:szCs w:val="24"/>
          <w:vertAlign w:val="superscript"/>
        </w:rPr>
        <w:t>st</w:t>
      </w:r>
      <w:r w:rsidR="005E7846" w:rsidRPr="00E85657">
        <w:rPr>
          <w:rFonts w:asciiTheme="minorHAnsi" w:hAnsiTheme="minorHAnsi" w:cstheme="minorHAnsi"/>
          <w:szCs w:val="24"/>
        </w:rPr>
        <w:t xml:space="preserve"> Jumpstart Sussex cohort graduation took place in November, graduating 12 students</w:t>
      </w:r>
      <w:r w:rsidR="006503A5" w:rsidRPr="00E85657">
        <w:rPr>
          <w:rFonts w:asciiTheme="minorHAnsi" w:hAnsiTheme="minorHAnsi" w:cstheme="minorHAnsi"/>
          <w:szCs w:val="24"/>
        </w:rPr>
        <w:t xml:space="preserve">, with the next cohort beginning in March of 2026. These cohorts </w:t>
      </w:r>
      <w:r w:rsidR="00812ED3" w:rsidRPr="00E85657">
        <w:rPr>
          <w:rFonts w:asciiTheme="minorHAnsi" w:hAnsiTheme="minorHAnsi" w:cstheme="minorHAnsi"/>
          <w:szCs w:val="24"/>
        </w:rPr>
        <w:t xml:space="preserve">are open to developers and prospective developers and </w:t>
      </w:r>
      <w:r w:rsidR="00CF2E47" w:rsidRPr="00E85657">
        <w:rPr>
          <w:rFonts w:asciiTheme="minorHAnsi" w:hAnsiTheme="minorHAnsi" w:cstheme="minorHAnsi"/>
          <w:szCs w:val="24"/>
        </w:rPr>
        <w:t>provides classes and mentorships to help these graduates</w:t>
      </w:r>
      <w:r w:rsidR="005D2C68" w:rsidRPr="00E85657">
        <w:rPr>
          <w:rFonts w:asciiTheme="minorHAnsi" w:hAnsiTheme="minorHAnsi" w:cstheme="minorHAnsi"/>
          <w:szCs w:val="24"/>
        </w:rPr>
        <w:t xml:space="preserve"> be successful in adding to available housing, but it doesn’t stop at graduation, there will be ongoing fireside chats and mentoring</w:t>
      </w:r>
      <w:r w:rsidR="00460633" w:rsidRPr="00E85657">
        <w:rPr>
          <w:rFonts w:asciiTheme="minorHAnsi" w:hAnsiTheme="minorHAnsi" w:cstheme="minorHAnsi"/>
          <w:szCs w:val="24"/>
        </w:rPr>
        <w:t xml:space="preserve"> for all the graduates. In addition, </w:t>
      </w:r>
      <w:r w:rsidR="00143BFA" w:rsidRPr="00E85657">
        <w:rPr>
          <w:rFonts w:asciiTheme="minorHAnsi" w:hAnsiTheme="minorHAnsi" w:cstheme="minorHAnsi"/>
          <w:szCs w:val="24"/>
        </w:rPr>
        <w:t xml:space="preserve">the committee worked hard to </w:t>
      </w:r>
      <w:r w:rsidR="00E131A5" w:rsidRPr="00E85657">
        <w:rPr>
          <w:rFonts w:asciiTheme="minorHAnsi" w:hAnsiTheme="minorHAnsi" w:cstheme="minorHAnsi"/>
          <w:szCs w:val="24"/>
        </w:rPr>
        <w:t xml:space="preserve">provide a series of recommendations </w:t>
      </w:r>
      <w:r w:rsidR="007C28E5" w:rsidRPr="00E85657">
        <w:rPr>
          <w:rFonts w:asciiTheme="minorHAnsi" w:hAnsiTheme="minorHAnsi" w:cstheme="minorHAnsi"/>
          <w:szCs w:val="24"/>
        </w:rPr>
        <w:t>and are below:</w:t>
      </w:r>
    </w:p>
    <w:p w14:paraId="7D40C26B" w14:textId="77777777" w:rsidR="00B06C01" w:rsidRPr="00E85657" w:rsidRDefault="00B06C01" w:rsidP="00964287">
      <w:pPr>
        <w:jc w:val="center"/>
        <w:rPr>
          <w:rFonts w:asciiTheme="minorHAnsi" w:hAnsiTheme="minorHAnsi" w:cstheme="minorHAnsi"/>
          <w:b/>
          <w:bCs/>
          <w:szCs w:val="24"/>
        </w:rPr>
      </w:pPr>
    </w:p>
    <w:p w14:paraId="311A75E8"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b/>
          <w:bCs/>
          <w:color w:val="222222"/>
          <w:szCs w:val="24"/>
        </w:rPr>
      </w:pPr>
      <w:r w:rsidRPr="00E85657">
        <w:rPr>
          <w:rFonts w:asciiTheme="minorHAnsi" w:eastAsiaTheme="minorEastAsia" w:hAnsiTheme="minorHAnsi" w:cstheme="minorHAnsi"/>
          <w:b/>
          <w:bCs/>
          <w:color w:val="222222"/>
          <w:szCs w:val="24"/>
        </w:rPr>
        <w:t>Recommendations from the Affordable Housing Sub-Committee</w:t>
      </w:r>
    </w:p>
    <w:p w14:paraId="5F2A22F1"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b/>
          <w:bCs/>
          <w:color w:val="222222"/>
          <w:szCs w:val="24"/>
        </w:rPr>
      </w:pPr>
      <w:r w:rsidRPr="00E85657">
        <w:rPr>
          <w:rFonts w:asciiTheme="minorHAnsi" w:eastAsiaTheme="minorEastAsia" w:hAnsiTheme="minorHAnsi" w:cstheme="minorHAnsi"/>
          <w:b/>
          <w:bCs/>
          <w:color w:val="222222"/>
          <w:szCs w:val="24"/>
        </w:rPr>
        <w:t>1. Modernize Zoning Regulations to Expand Housing Options</w:t>
      </w:r>
    </w:p>
    <w:p w14:paraId="6E8B6A57"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Proposal</w:t>
      </w:r>
      <w:r w:rsidRPr="00E85657">
        <w:rPr>
          <w:rFonts w:asciiTheme="minorHAnsi" w:eastAsiaTheme="minorEastAsia" w:hAnsiTheme="minorHAnsi" w:cstheme="minorHAnsi"/>
          <w:color w:val="222222"/>
          <w:szCs w:val="24"/>
        </w:rPr>
        <w:t>: Eliminate single-family zoning in select areas to allow developers to build</w:t>
      </w:r>
    </w:p>
    <w:p w14:paraId="757B6FEE"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affordable housing types such as townhomes, duplexes, and small apartment</w:t>
      </w:r>
    </w:p>
    <w:p w14:paraId="1B82060F"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buildings.</w:t>
      </w:r>
    </w:p>
    <w:p w14:paraId="662F2605"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Verifiable Example</w:t>
      </w:r>
      <w:r w:rsidRPr="00E85657">
        <w:rPr>
          <w:rFonts w:asciiTheme="minorHAnsi" w:eastAsiaTheme="minorEastAsia" w:hAnsiTheme="minorHAnsi" w:cstheme="minorHAnsi"/>
          <w:color w:val="222222"/>
          <w:szCs w:val="24"/>
        </w:rPr>
        <w:t xml:space="preserve">: In </w:t>
      </w:r>
      <w:r w:rsidRPr="00E85657">
        <w:rPr>
          <w:rFonts w:asciiTheme="minorHAnsi" w:eastAsiaTheme="minorEastAsia" w:hAnsiTheme="minorHAnsi" w:cstheme="minorHAnsi"/>
          <w:b/>
          <w:bCs/>
          <w:color w:val="222222"/>
          <w:szCs w:val="24"/>
        </w:rPr>
        <w:t>Minneapolis</w:t>
      </w:r>
      <w:r w:rsidRPr="00E85657">
        <w:rPr>
          <w:rFonts w:asciiTheme="minorHAnsi" w:eastAsiaTheme="minorEastAsia" w:hAnsiTheme="minorHAnsi" w:cstheme="minorHAnsi"/>
          <w:color w:val="222222"/>
          <w:szCs w:val="24"/>
        </w:rPr>
        <w:t>, eliminating single-family zoning enabled</w:t>
      </w:r>
    </w:p>
    <w:p w14:paraId="39D26CFA"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developers to diversify housing stock. Although progress was gradual, this model</w:t>
      </w:r>
    </w:p>
    <w:p w14:paraId="58AB8085"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demonstrated the potential to create more affordable and inclusive neighborhoods</w:t>
      </w:r>
    </w:p>
    <w:p w14:paraId="466E5604"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when paired with additional incentives.</w:t>
      </w:r>
    </w:p>
    <w:p w14:paraId="11E6C048"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Implementation Steps</w:t>
      </w:r>
      <w:r w:rsidRPr="00E85657">
        <w:rPr>
          <w:rFonts w:asciiTheme="minorHAnsi" w:eastAsiaTheme="minorEastAsia" w:hAnsiTheme="minorHAnsi" w:cstheme="minorHAnsi"/>
          <w:color w:val="222222"/>
          <w:szCs w:val="24"/>
        </w:rPr>
        <w:t>:</w:t>
      </w:r>
    </w:p>
    <w:p w14:paraId="5C6B420D"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o Pilot mixed-use or higher-density zoning overlays in areas with strong</w:t>
      </w:r>
    </w:p>
    <w:p w14:paraId="19D1D9E5"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infrastructure support.</w:t>
      </w:r>
    </w:p>
    <w:p w14:paraId="22A0F29F"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o Launch a public education campaign to address concerns about neighborhood</w:t>
      </w:r>
    </w:p>
    <w:p w14:paraId="13887BBB"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changes.</w:t>
      </w:r>
    </w:p>
    <w:p w14:paraId="75FF70B9"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b/>
          <w:bCs/>
          <w:color w:val="222222"/>
          <w:szCs w:val="24"/>
        </w:rPr>
      </w:pPr>
      <w:r w:rsidRPr="00E85657">
        <w:rPr>
          <w:rFonts w:asciiTheme="minorHAnsi" w:eastAsiaTheme="minorEastAsia" w:hAnsiTheme="minorHAnsi" w:cstheme="minorHAnsi"/>
          <w:b/>
          <w:bCs/>
          <w:color w:val="222222"/>
          <w:szCs w:val="24"/>
        </w:rPr>
        <w:t>2. Encourage Upzoning with Affordable Housing Requirements</w:t>
      </w:r>
    </w:p>
    <w:p w14:paraId="63946776"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Proposal</w:t>
      </w:r>
      <w:r w:rsidRPr="00E85657">
        <w:rPr>
          <w:rFonts w:asciiTheme="minorHAnsi" w:eastAsiaTheme="minorEastAsia" w:hAnsiTheme="minorHAnsi" w:cstheme="minorHAnsi"/>
          <w:color w:val="222222"/>
          <w:szCs w:val="24"/>
        </w:rPr>
        <w:t>: Implement targeted upzoning in high-demand areas like transit hubs or job</w:t>
      </w:r>
    </w:p>
    <w:p w14:paraId="4F51F641"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centers, coupled with incentives for affordable housing.</w:t>
      </w:r>
    </w:p>
    <w:p w14:paraId="1660F408"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Verifiable Example</w:t>
      </w:r>
      <w:r w:rsidRPr="00E85657">
        <w:rPr>
          <w:rFonts w:asciiTheme="minorHAnsi" w:eastAsiaTheme="minorEastAsia" w:hAnsiTheme="minorHAnsi" w:cstheme="minorHAnsi"/>
          <w:color w:val="222222"/>
          <w:szCs w:val="24"/>
        </w:rPr>
        <w:t xml:space="preserve">: In </w:t>
      </w:r>
      <w:r w:rsidRPr="00E85657">
        <w:rPr>
          <w:rFonts w:asciiTheme="minorHAnsi" w:eastAsiaTheme="minorEastAsia" w:hAnsiTheme="minorHAnsi" w:cstheme="minorHAnsi"/>
          <w:b/>
          <w:bCs/>
          <w:color w:val="222222"/>
          <w:szCs w:val="24"/>
        </w:rPr>
        <w:t>Portland, Oregon</w:t>
      </w:r>
      <w:r w:rsidRPr="00E85657">
        <w:rPr>
          <w:rFonts w:asciiTheme="minorHAnsi" w:eastAsiaTheme="minorEastAsia" w:hAnsiTheme="minorHAnsi" w:cstheme="minorHAnsi"/>
          <w:color w:val="222222"/>
          <w:szCs w:val="24"/>
        </w:rPr>
        <w:t>, upzoning policies include a mandatory</w:t>
      </w:r>
    </w:p>
    <w:p w14:paraId="207E9746"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affordability component where developers are required to provide affordable units or</w:t>
      </w:r>
    </w:p>
    <w:p w14:paraId="337E0D08"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contribute to housing funds. This approach has spurred new housing production and</w:t>
      </w:r>
    </w:p>
    <w:p w14:paraId="05C6B304"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increased affordable stock.</w:t>
      </w:r>
    </w:p>
    <w:p w14:paraId="32CE6264"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Implementation Steps</w:t>
      </w:r>
      <w:r w:rsidRPr="00E85657">
        <w:rPr>
          <w:rFonts w:asciiTheme="minorHAnsi" w:eastAsiaTheme="minorEastAsia" w:hAnsiTheme="minorHAnsi" w:cstheme="minorHAnsi"/>
          <w:color w:val="222222"/>
          <w:szCs w:val="24"/>
        </w:rPr>
        <w:t>:</w:t>
      </w:r>
    </w:p>
    <w:p w14:paraId="32A16A2D"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o Identify target zones for higher density.</w:t>
      </w:r>
    </w:p>
    <w:p w14:paraId="7572FDA3"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o Provide density bonuses or tax abatements to incentivize affordable unit</w:t>
      </w:r>
    </w:p>
    <w:p w14:paraId="57794662"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inclusion.</w:t>
      </w:r>
    </w:p>
    <w:p w14:paraId="628DF44B"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b/>
          <w:bCs/>
          <w:szCs w:val="24"/>
        </w:rPr>
      </w:pPr>
      <w:r w:rsidRPr="00E85657">
        <w:rPr>
          <w:rFonts w:asciiTheme="minorHAnsi" w:eastAsiaTheme="minorEastAsia" w:hAnsiTheme="minorHAnsi" w:cstheme="minorHAnsi"/>
          <w:b/>
          <w:bCs/>
          <w:szCs w:val="24"/>
        </w:rPr>
        <w:lastRenderedPageBreak/>
        <w:t>3. Establish a Private Land Easement Program</w:t>
      </w:r>
    </w:p>
    <w:p w14:paraId="7AE1C127"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Proposal</w:t>
      </w:r>
      <w:r w:rsidRPr="00E85657">
        <w:rPr>
          <w:rFonts w:asciiTheme="minorHAnsi" w:eastAsiaTheme="minorEastAsia" w:hAnsiTheme="minorHAnsi" w:cstheme="minorHAnsi"/>
          <w:color w:val="222222"/>
          <w:szCs w:val="24"/>
        </w:rPr>
        <w:t>: Create a "Private Land Easement" program, enabling landowners to donate</w:t>
      </w:r>
    </w:p>
    <w:p w14:paraId="41BBE230"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property for affordable housing development in exchange for substantial tax benefits.</w:t>
      </w:r>
    </w:p>
    <w:p w14:paraId="5FE1305D"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Verifiable Example</w:t>
      </w:r>
      <w:r w:rsidRPr="00E85657">
        <w:rPr>
          <w:rFonts w:asciiTheme="minorHAnsi" w:eastAsiaTheme="minorEastAsia" w:hAnsiTheme="minorHAnsi" w:cstheme="minorHAnsi"/>
          <w:color w:val="222222"/>
          <w:szCs w:val="24"/>
        </w:rPr>
        <w:t>: Conservation easement legislation under the 2006 Pension</w:t>
      </w:r>
    </w:p>
    <w:p w14:paraId="5D095353"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Protection Act provided tax deductions for land donations, proving a scalable model</w:t>
      </w:r>
    </w:p>
    <w:p w14:paraId="49CE7470"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for incentivizing private land contributions.</w:t>
      </w:r>
    </w:p>
    <w:p w14:paraId="1055CC00"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Implementation Steps</w:t>
      </w:r>
      <w:r w:rsidRPr="00E85657">
        <w:rPr>
          <w:rFonts w:asciiTheme="minorHAnsi" w:eastAsiaTheme="minorEastAsia" w:hAnsiTheme="minorHAnsi" w:cstheme="minorHAnsi"/>
          <w:color w:val="222222"/>
          <w:szCs w:val="24"/>
        </w:rPr>
        <w:t>:</w:t>
      </w:r>
    </w:p>
    <w:p w14:paraId="467FD146"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o Collaborate with nonprofits to manage donated land.</w:t>
      </w:r>
    </w:p>
    <w:p w14:paraId="308C49E4"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o Develop a local tax credit program to enhance participation.</w:t>
      </w:r>
    </w:p>
    <w:p w14:paraId="10FB730B"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A6A6A6"/>
          <w:szCs w:val="24"/>
        </w:rPr>
      </w:pPr>
      <w:r w:rsidRPr="00E85657">
        <w:rPr>
          <w:rFonts w:asciiTheme="minorHAnsi" w:eastAsiaTheme="minorEastAsia" w:hAnsiTheme="minorHAnsi" w:cstheme="minorHAnsi"/>
          <w:color w:val="A6A6A6"/>
          <w:szCs w:val="24"/>
        </w:rPr>
        <w:t>Updated 3/28/25</w:t>
      </w:r>
    </w:p>
    <w:p w14:paraId="19791DDA"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b/>
          <w:bCs/>
          <w:szCs w:val="24"/>
        </w:rPr>
      </w:pPr>
      <w:r w:rsidRPr="00E85657">
        <w:rPr>
          <w:rFonts w:asciiTheme="minorHAnsi" w:eastAsiaTheme="minorEastAsia" w:hAnsiTheme="minorHAnsi" w:cstheme="minorHAnsi"/>
          <w:b/>
          <w:bCs/>
          <w:color w:val="222222"/>
          <w:szCs w:val="24"/>
        </w:rPr>
        <w:t xml:space="preserve">4. Streamline Development Processes and Address </w:t>
      </w:r>
      <w:r w:rsidRPr="00E85657">
        <w:rPr>
          <w:rFonts w:asciiTheme="minorHAnsi" w:eastAsiaTheme="minorEastAsia" w:hAnsiTheme="minorHAnsi" w:cstheme="minorHAnsi"/>
          <w:b/>
          <w:bCs/>
          <w:szCs w:val="24"/>
        </w:rPr>
        <w:t>Affordability</w:t>
      </w:r>
    </w:p>
    <w:p w14:paraId="567AF827"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Proposal</w:t>
      </w:r>
      <w:r w:rsidRPr="00E85657">
        <w:rPr>
          <w:rFonts w:asciiTheme="minorHAnsi" w:eastAsiaTheme="minorEastAsia" w:hAnsiTheme="minorHAnsi" w:cstheme="minorHAnsi"/>
          <w:color w:val="222222"/>
          <w:szCs w:val="24"/>
        </w:rPr>
        <w:t>: Simplify permitting and approval processes for affordable housing projects</w:t>
      </w:r>
    </w:p>
    <w:p w14:paraId="468EE6B4"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while tracking their social and economic impacts.</w:t>
      </w:r>
    </w:p>
    <w:p w14:paraId="73356EDD"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Verifiable Example</w:t>
      </w:r>
      <w:r w:rsidRPr="00E85657">
        <w:rPr>
          <w:rFonts w:asciiTheme="minorHAnsi" w:eastAsiaTheme="minorEastAsia" w:hAnsiTheme="minorHAnsi" w:cstheme="minorHAnsi"/>
          <w:color w:val="222222"/>
          <w:szCs w:val="24"/>
        </w:rPr>
        <w:t xml:space="preserve">: In </w:t>
      </w:r>
      <w:r w:rsidRPr="00E85657">
        <w:rPr>
          <w:rFonts w:asciiTheme="minorHAnsi" w:eastAsiaTheme="minorEastAsia" w:hAnsiTheme="minorHAnsi" w:cstheme="minorHAnsi"/>
          <w:b/>
          <w:bCs/>
          <w:color w:val="222222"/>
          <w:szCs w:val="24"/>
        </w:rPr>
        <w:t>San Diego, California</w:t>
      </w:r>
      <w:r w:rsidRPr="00E85657">
        <w:rPr>
          <w:rFonts w:asciiTheme="minorHAnsi" w:eastAsiaTheme="minorEastAsia" w:hAnsiTheme="minorHAnsi" w:cstheme="minorHAnsi"/>
          <w:color w:val="222222"/>
          <w:szCs w:val="24"/>
        </w:rPr>
        <w:t>, a "fast track" approval process for</w:t>
      </w:r>
    </w:p>
    <w:p w14:paraId="63EB0E91"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affordable housing projects reduced permitting time by 50%, resulting in quicker</w:t>
      </w:r>
    </w:p>
    <w:p w14:paraId="4B9ABB4C"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project delivery.</w:t>
      </w:r>
    </w:p>
    <w:p w14:paraId="0A103EA9"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 xml:space="preserve">• </w:t>
      </w:r>
      <w:r w:rsidRPr="00E85657">
        <w:rPr>
          <w:rFonts w:asciiTheme="minorHAnsi" w:eastAsiaTheme="minorEastAsia" w:hAnsiTheme="minorHAnsi" w:cstheme="minorHAnsi"/>
          <w:b/>
          <w:bCs/>
          <w:color w:val="222222"/>
          <w:szCs w:val="24"/>
        </w:rPr>
        <w:t>Implementation Steps</w:t>
      </w:r>
      <w:r w:rsidRPr="00E85657">
        <w:rPr>
          <w:rFonts w:asciiTheme="minorHAnsi" w:eastAsiaTheme="minorEastAsia" w:hAnsiTheme="minorHAnsi" w:cstheme="minorHAnsi"/>
          <w:color w:val="222222"/>
          <w:szCs w:val="24"/>
        </w:rPr>
        <w:t>:</w:t>
      </w:r>
    </w:p>
    <w:p w14:paraId="2C408A06"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o Create a dedicated task force to oversee streamlined approvals for qualifying</w:t>
      </w:r>
    </w:p>
    <w:p w14:paraId="42FBDD99"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developments.</w:t>
      </w:r>
    </w:p>
    <w:p w14:paraId="5371131E"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o Conduct annual impact assessments to adjust policies and ensure they meet</w:t>
      </w:r>
    </w:p>
    <w:p w14:paraId="33F74C40"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222222"/>
          <w:szCs w:val="24"/>
        </w:rPr>
      </w:pPr>
      <w:r w:rsidRPr="00E85657">
        <w:rPr>
          <w:rFonts w:asciiTheme="minorHAnsi" w:eastAsiaTheme="minorEastAsia" w:hAnsiTheme="minorHAnsi" w:cstheme="minorHAnsi"/>
          <w:color w:val="222222"/>
          <w:szCs w:val="24"/>
        </w:rPr>
        <w:t>equity goals</w:t>
      </w:r>
    </w:p>
    <w:p w14:paraId="313511BC"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b/>
          <w:bCs/>
          <w:szCs w:val="24"/>
        </w:rPr>
      </w:pPr>
      <w:r w:rsidRPr="00E85657">
        <w:rPr>
          <w:rFonts w:asciiTheme="minorHAnsi" w:eastAsiaTheme="minorEastAsia" w:hAnsiTheme="minorHAnsi" w:cstheme="minorHAnsi"/>
          <w:b/>
          <w:bCs/>
          <w:szCs w:val="24"/>
        </w:rPr>
        <w:t>5. Implement Tax Incentives to Increase Seasonal Workforce Housing Availability</w:t>
      </w:r>
    </w:p>
    <w:p w14:paraId="5BF63502"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 xml:space="preserve">• </w:t>
      </w:r>
      <w:r w:rsidRPr="00E85657">
        <w:rPr>
          <w:rFonts w:asciiTheme="minorHAnsi" w:eastAsiaTheme="minorEastAsia" w:hAnsiTheme="minorHAnsi" w:cstheme="minorHAnsi"/>
          <w:b/>
          <w:bCs/>
          <w:szCs w:val="24"/>
        </w:rPr>
        <w:t>Proposal</w:t>
      </w:r>
      <w:r w:rsidRPr="00E85657">
        <w:rPr>
          <w:rFonts w:asciiTheme="minorHAnsi" w:eastAsiaTheme="minorEastAsia" w:hAnsiTheme="minorHAnsi" w:cstheme="minorHAnsi"/>
          <w:szCs w:val="24"/>
        </w:rPr>
        <w:t xml:space="preserve">: Offer property tax incentives or deductions to landlords who rent </w:t>
      </w:r>
      <w:proofErr w:type="gramStart"/>
      <w:r w:rsidRPr="00E85657">
        <w:rPr>
          <w:rFonts w:asciiTheme="minorHAnsi" w:eastAsiaTheme="minorEastAsia" w:hAnsiTheme="minorHAnsi" w:cstheme="minorHAnsi"/>
          <w:szCs w:val="24"/>
        </w:rPr>
        <w:t>their</w:t>
      </w:r>
      <w:proofErr w:type="gramEnd"/>
    </w:p>
    <w:p w14:paraId="0F5C7428"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properties seasonally to J1 Cultural Exchange Visitors and other temporary workers</w:t>
      </w:r>
    </w:p>
    <w:p w14:paraId="68E0E19E"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rather than using platforms like Airbnb or VRBO for short-term rentals. This policy</w:t>
      </w:r>
    </w:p>
    <w:p w14:paraId="163C685B"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aims to expand the seasonal rental inventory and support businesses in Southern</w:t>
      </w:r>
    </w:p>
    <w:p w14:paraId="267C2B80"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 xml:space="preserve">Delaware’s resort areas by ensuring workers can find housing close to </w:t>
      </w:r>
      <w:proofErr w:type="gramStart"/>
      <w:r w:rsidRPr="00E85657">
        <w:rPr>
          <w:rFonts w:asciiTheme="minorHAnsi" w:eastAsiaTheme="minorEastAsia" w:hAnsiTheme="minorHAnsi" w:cstheme="minorHAnsi"/>
          <w:szCs w:val="24"/>
        </w:rPr>
        <w:t>their</w:t>
      </w:r>
      <w:proofErr w:type="gramEnd"/>
    </w:p>
    <w:p w14:paraId="049D8912"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employment.</w:t>
      </w:r>
    </w:p>
    <w:p w14:paraId="2AA03A87"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 xml:space="preserve">• </w:t>
      </w:r>
      <w:r w:rsidRPr="00E85657">
        <w:rPr>
          <w:rFonts w:asciiTheme="minorHAnsi" w:eastAsiaTheme="minorEastAsia" w:hAnsiTheme="minorHAnsi" w:cstheme="minorHAnsi"/>
          <w:b/>
          <w:bCs/>
          <w:szCs w:val="24"/>
        </w:rPr>
        <w:t>Verifiable Example</w:t>
      </w:r>
      <w:r w:rsidRPr="00E85657">
        <w:rPr>
          <w:rFonts w:asciiTheme="minorHAnsi" w:eastAsiaTheme="minorEastAsia" w:hAnsiTheme="minorHAnsi" w:cstheme="minorHAnsi"/>
          <w:szCs w:val="24"/>
        </w:rPr>
        <w:t>: In Massachusetts, seasonal workforce housing initiatives included</w:t>
      </w:r>
    </w:p>
    <w:p w14:paraId="5FF20F5A"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property tax incentives for landlords willing to rent to temporary workers, increasing</w:t>
      </w:r>
    </w:p>
    <w:p w14:paraId="6443E661"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housing supply and allowing businesses to extend their operational seasons.</w:t>
      </w:r>
    </w:p>
    <w:p w14:paraId="1BEA0CA7"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1155CD"/>
          <w:szCs w:val="24"/>
        </w:rPr>
      </w:pPr>
      <w:r w:rsidRPr="00E85657">
        <w:rPr>
          <w:rFonts w:asciiTheme="minorHAnsi" w:eastAsiaTheme="minorEastAsia" w:hAnsiTheme="minorHAnsi" w:cstheme="minorHAnsi"/>
          <w:szCs w:val="24"/>
        </w:rPr>
        <w:t xml:space="preserve">• </w:t>
      </w:r>
      <w:r w:rsidRPr="00E85657">
        <w:rPr>
          <w:rFonts w:asciiTheme="minorHAnsi" w:eastAsiaTheme="minorEastAsia" w:hAnsiTheme="minorHAnsi" w:cstheme="minorHAnsi"/>
          <w:color w:val="1155CD"/>
          <w:szCs w:val="24"/>
        </w:rPr>
        <w:t>https://haconcapecod.org/program-services/rent365/</w:t>
      </w:r>
    </w:p>
    <w:p w14:paraId="7CF42E58"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1155CD"/>
          <w:szCs w:val="24"/>
        </w:rPr>
      </w:pPr>
      <w:r w:rsidRPr="00E85657">
        <w:rPr>
          <w:rFonts w:asciiTheme="minorHAnsi" w:eastAsiaTheme="minorEastAsia" w:hAnsiTheme="minorHAnsi" w:cstheme="minorHAnsi"/>
          <w:szCs w:val="24"/>
        </w:rPr>
        <w:t xml:space="preserve">• </w:t>
      </w:r>
      <w:r w:rsidRPr="00E85657">
        <w:rPr>
          <w:rFonts w:asciiTheme="minorHAnsi" w:eastAsiaTheme="minorEastAsia" w:hAnsiTheme="minorHAnsi" w:cstheme="minorHAnsi"/>
          <w:color w:val="1155CD"/>
          <w:szCs w:val="24"/>
        </w:rPr>
        <w:t>https://localhousingsolutions.org/addressing-the-housing-crunch-in-seasonal-destinations/</w:t>
      </w:r>
    </w:p>
    <w:p w14:paraId="3EA2D157"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1155CD"/>
          <w:szCs w:val="24"/>
        </w:rPr>
      </w:pPr>
      <w:r w:rsidRPr="00E85657">
        <w:rPr>
          <w:rFonts w:asciiTheme="minorHAnsi" w:eastAsiaTheme="minorEastAsia" w:hAnsiTheme="minorHAnsi" w:cstheme="minorHAnsi"/>
          <w:szCs w:val="24"/>
        </w:rPr>
        <w:t xml:space="preserve">• </w:t>
      </w:r>
      <w:r w:rsidRPr="00E85657">
        <w:rPr>
          <w:rFonts w:asciiTheme="minorHAnsi" w:eastAsiaTheme="minorEastAsia" w:hAnsiTheme="minorHAnsi" w:cstheme="minorHAnsi"/>
          <w:color w:val="1155CD"/>
          <w:szCs w:val="24"/>
        </w:rPr>
        <w:t>https://www.capecodcommission.org/about-us/newsroom/supporting-cape-cod-throughthe-</w:t>
      </w:r>
    </w:p>
    <w:p w14:paraId="0745DBB0"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color w:val="1155CD"/>
          <w:szCs w:val="24"/>
        </w:rPr>
      </w:pPr>
      <w:r w:rsidRPr="00E85657">
        <w:rPr>
          <w:rFonts w:asciiTheme="minorHAnsi" w:eastAsiaTheme="minorEastAsia" w:hAnsiTheme="minorHAnsi" w:cstheme="minorHAnsi"/>
          <w:color w:val="1155CD"/>
          <w:szCs w:val="24"/>
        </w:rPr>
        <w:t>seasonal-communities-designation/</w:t>
      </w:r>
    </w:p>
    <w:p w14:paraId="1E09A3B0"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 xml:space="preserve">• </w:t>
      </w:r>
      <w:r w:rsidRPr="00E85657">
        <w:rPr>
          <w:rFonts w:asciiTheme="minorHAnsi" w:eastAsiaTheme="minorEastAsia" w:hAnsiTheme="minorHAnsi" w:cstheme="minorHAnsi"/>
          <w:b/>
          <w:bCs/>
          <w:szCs w:val="24"/>
        </w:rPr>
        <w:t>Implementation Steps</w:t>
      </w:r>
      <w:r w:rsidRPr="00E85657">
        <w:rPr>
          <w:rFonts w:asciiTheme="minorHAnsi" w:eastAsiaTheme="minorEastAsia" w:hAnsiTheme="minorHAnsi" w:cstheme="minorHAnsi"/>
          <w:szCs w:val="24"/>
        </w:rPr>
        <w:t>:</w:t>
      </w:r>
    </w:p>
    <w:p w14:paraId="72D96BFA"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o Develop a seasonal workforce housing incentive program with clear eligibility</w:t>
      </w:r>
    </w:p>
    <w:p w14:paraId="1A105C3F"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criteria for landlords.</w:t>
      </w:r>
    </w:p>
    <w:p w14:paraId="00AF8B46"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o Provide a tax rebate or reduction for landlords who rent their units for at least</w:t>
      </w:r>
    </w:p>
    <w:p w14:paraId="697E9A40"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three to six months to verified seasonal workers.</w:t>
      </w:r>
    </w:p>
    <w:p w14:paraId="38F06E55"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o Partner with local business associations to facilitate tenant matching and educate</w:t>
      </w:r>
    </w:p>
    <w:p w14:paraId="7AC57317"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lastRenderedPageBreak/>
        <w:t>property owners on the program's benefits.</w:t>
      </w:r>
    </w:p>
    <w:p w14:paraId="03DD2CC0" w14:textId="77777777" w:rsidR="00462BE1" w:rsidRPr="00E85657" w:rsidRDefault="00462BE1" w:rsidP="00462BE1">
      <w:pPr>
        <w:autoSpaceDE w:val="0"/>
        <w:autoSpaceDN w:val="0"/>
        <w:adjustRightInd w:val="0"/>
        <w:spacing w:after="0" w:line="240" w:lineRule="auto"/>
        <w:ind w:left="0"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o Monitor program effectiveness through occupancy and business operation data to</w:t>
      </w:r>
    </w:p>
    <w:p w14:paraId="4B1DCAD3" w14:textId="018382C4" w:rsidR="00F946F6" w:rsidRPr="00E85657" w:rsidRDefault="00462BE1" w:rsidP="00462BE1">
      <w:pPr>
        <w:ind w:left="0" w:right="4" w:firstLine="0"/>
        <w:rPr>
          <w:rFonts w:asciiTheme="minorHAnsi" w:eastAsiaTheme="minorEastAsia" w:hAnsiTheme="minorHAnsi" w:cstheme="minorHAnsi"/>
          <w:szCs w:val="24"/>
        </w:rPr>
      </w:pPr>
      <w:r w:rsidRPr="00E85657">
        <w:rPr>
          <w:rFonts w:asciiTheme="minorHAnsi" w:eastAsiaTheme="minorEastAsia" w:hAnsiTheme="minorHAnsi" w:cstheme="minorHAnsi"/>
          <w:szCs w:val="24"/>
        </w:rPr>
        <w:t>assess economic</w:t>
      </w:r>
      <w:r w:rsidR="000E3766" w:rsidRPr="00E85657">
        <w:rPr>
          <w:rFonts w:asciiTheme="minorHAnsi" w:eastAsiaTheme="minorEastAsia" w:hAnsiTheme="minorHAnsi" w:cstheme="minorHAnsi"/>
          <w:szCs w:val="24"/>
        </w:rPr>
        <w:t xml:space="preserve"> impact.</w:t>
      </w:r>
    </w:p>
    <w:p w14:paraId="1943C78A" w14:textId="77777777" w:rsidR="00462BE1" w:rsidRPr="00E85657" w:rsidRDefault="00462BE1" w:rsidP="00462BE1">
      <w:pPr>
        <w:ind w:left="0" w:right="4" w:firstLine="0"/>
        <w:rPr>
          <w:rFonts w:asciiTheme="minorHAnsi" w:hAnsiTheme="minorHAnsi" w:cstheme="minorHAnsi"/>
          <w:szCs w:val="24"/>
        </w:rPr>
      </w:pPr>
    </w:p>
    <w:p w14:paraId="3FA1D960" w14:textId="19A7DB35" w:rsidR="006A5201" w:rsidRPr="00E85657" w:rsidRDefault="006A5201" w:rsidP="006A5201">
      <w:pPr>
        <w:ind w:right="4"/>
        <w:rPr>
          <w:rFonts w:asciiTheme="minorHAnsi" w:hAnsiTheme="minorHAnsi" w:cstheme="minorHAnsi"/>
          <w:szCs w:val="24"/>
        </w:rPr>
      </w:pPr>
      <w:r w:rsidRPr="00E85657">
        <w:rPr>
          <w:rFonts w:asciiTheme="minorHAnsi" w:hAnsiTheme="minorHAnsi" w:cstheme="minorHAnsi"/>
          <w:szCs w:val="24"/>
        </w:rPr>
        <w:t xml:space="preserve">Each month SEDAC also hears </w:t>
      </w:r>
      <w:r w:rsidR="00C86010" w:rsidRPr="00E85657">
        <w:rPr>
          <w:rFonts w:asciiTheme="minorHAnsi" w:hAnsiTheme="minorHAnsi" w:cstheme="minorHAnsi"/>
          <w:szCs w:val="24"/>
        </w:rPr>
        <w:t>from around the County</w:t>
      </w:r>
      <w:r w:rsidRPr="00E85657">
        <w:rPr>
          <w:rFonts w:asciiTheme="minorHAnsi" w:hAnsiTheme="minorHAnsi" w:cstheme="minorHAnsi"/>
          <w:szCs w:val="24"/>
        </w:rPr>
        <w:t>:</w:t>
      </w:r>
    </w:p>
    <w:p w14:paraId="14EB6DC6" w14:textId="61A08E07" w:rsidR="006A5201" w:rsidRPr="00E85657" w:rsidRDefault="006A5201"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Town of Millsboro</w:t>
      </w:r>
    </w:p>
    <w:p w14:paraId="67759A34" w14:textId="363EC9AF" w:rsidR="006A5201" w:rsidRPr="00E85657" w:rsidRDefault="006A5201"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City of Seaford</w:t>
      </w:r>
    </w:p>
    <w:p w14:paraId="53E78DE3" w14:textId="4D29BDFB" w:rsidR="00405DC4" w:rsidRPr="00E85657" w:rsidRDefault="00405DC4"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Town of Laurel</w:t>
      </w:r>
    </w:p>
    <w:p w14:paraId="228F7DAA" w14:textId="13ACAA5B" w:rsidR="002A796D" w:rsidRPr="00E85657" w:rsidRDefault="002A796D"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Town of Milford</w:t>
      </w:r>
    </w:p>
    <w:p w14:paraId="4D0F53B4" w14:textId="4CCBC98B" w:rsidR="006A5201" w:rsidRPr="00E85657" w:rsidRDefault="00D96F2E"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 xml:space="preserve">GGTCC - </w:t>
      </w:r>
      <w:r w:rsidR="00A90BB5" w:rsidRPr="00E85657">
        <w:rPr>
          <w:rFonts w:asciiTheme="minorHAnsi" w:hAnsiTheme="minorHAnsi" w:cstheme="minorHAnsi"/>
          <w:szCs w:val="24"/>
        </w:rPr>
        <w:t>Georgetown Chamber of Commerce</w:t>
      </w:r>
    </w:p>
    <w:p w14:paraId="4CF72309" w14:textId="2D9F37D1" w:rsidR="00A90BB5" w:rsidRPr="00E85657" w:rsidRDefault="007E2954"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BFACC</w:t>
      </w:r>
      <w:r w:rsidR="00EC3CCB" w:rsidRPr="00E85657">
        <w:rPr>
          <w:rFonts w:asciiTheme="minorHAnsi" w:hAnsiTheme="minorHAnsi" w:cstheme="minorHAnsi"/>
          <w:szCs w:val="24"/>
        </w:rPr>
        <w:t xml:space="preserve"> – Bethany Fenwick Area Chamber</w:t>
      </w:r>
    </w:p>
    <w:p w14:paraId="6D3087BF" w14:textId="637759C1" w:rsidR="00A90BB5" w:rsidRPr="00E85657" w:rsidRDefault="00A90BB5" w:rsidP="00A90BB5">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Greater Milford Chamber of Commerce</w:t>
      </w:r>
    </w:p>
    <w:p w14:paraId="3BFAF544" w14:textId="1A7869B4" w:rsidR="008A42EE" w:rsidRPr="00E85657" w:rsidRDefault="008A42EE" w:rsidP="00A90BB5">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Greater Millsboro Chamber of Commerce</w:t>
      </w:r>
    </w:p>
    <w:p w14:paraId="2E8D64CB" w14:textId="69B642C5" w:rsidR="006A5201" w:rsidRPr="00E85657" w:rsidRDefault="006A5201"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Sussex County Economic Development</w:t>
      </w:r>
    </w:p>
    <w:p w14:paraId="6F019B32" w14:textId="7E78183D" w:rsidR="00544967" w:rsidRPr="00E85657" w:rsidRDefault="00544967"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Laurel Redevelopment</w:t>
      </w:r>
      <w:r w:rsidR="00D80133" w:rsidRPr="00E85657">
        <w:rPr>
          <w:rFonts w:asciiTheme="minorHAnsi" w:hAnsiTheme="minorHAnsi" w:cstheme="minorHAnsi"/>
          <w:szCs w:val="24"/>
        </w:rPr>
        <w:t xml:space="preserve"> Corporation</w:t>
      </w:r>
    </w:p>
    <w:p w14:paraId="1B340279" w14:textId="681D4EF1" w:rsidR="00E37FD7" w:rsidRPr="00E85657" w:rsidRDefault="00E37FD7"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9</w:t>
      </w:r>
      <w:r w:rsidRPr="00E85657">
        <w:rPr>
          <w:rFonts w:asciiTheme="minorHAnsi" w:hAnsiTheme="minorHAnsi" w:cstheme="minorHAnsi"/>
          <w:szCs w:val="24"/>
          <w:vertAlign w:val="superscript"/>
        </w:rPr>
        <w:t>th</w:t>
      </w:r>
      <w:r w:rsidRPr="00E85657">
        <w:rPr>
          <w:rFonts w:asciiTheme="minorHAnsi" w:hAnsiTheme="minorHAnsi" w:cstheme="minorHAnsi"/>
          <w:szCs w:val="24"/>
        </w:rPr>
        <w:t xml:space="preserve"> Street Development</w:t>
      </w:r>
    </w:p>
    <w:p w14:paraId="71EC69EA" w14:textId="2AAC872E" w:rsidR="00074C8E" w:rsidRPr="00E85657" w:rsidRDefault="00074C8E"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Small Business Development Center</w:t>
      </w:r>
    </w:p>
    <w:p w14:paraId="102C726F" w14:textId="5A7E607E" w:rsidR="006A5201" w:rsidRPr="00E85657" w:rsidRDefault="006A5201"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Delaware Division of Small Business</w:t>
      </w:r>
    </w:p>
    <w:p w14:paraId="3D48AF78" w14:textId="1E3280B2" w:rsidR="006A5201" w:rsidRPr="00E85657" w:rsidRDefault="006A5201"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Infrastructure Committee</w:t>
      </w:r>
    </w:p>
    <w:p w14:paraId="65F99123" w14:textId="08AEFF29" w:rsidR="00322B1C" w:rsidRPr="00E85657" w:rsidRDefault="00322B1C"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Delaware Technical Community College</w:t>
      </w:r>
    </w:p>
    <w:p w14:paraId="3F7F7B8A" w14:textId="0BB10332" w:rsidR="005827A0" w:rsidRPr="00E85657" w:rsidRDefault="005827A0" w:rsidP="006A5201">
      <w:pPr>
        <w:pStyle w:val="ListParagraph"/>
        <w:numPr>
          <w:ilvl w:val="0"/>
          <w:numId w:val="7"/>
        </w:numPr>
        <w:ind w:right="4"/>
        <w:rPr>
          <w:rFonts w:asciiTheme="minorHAnsi" w:hAnsiTheme="minorHAnsi" w:cstheme="minorHAnsi"/>
          <w:szCs w:val="24"/>
        </w:rPr>
      </w:pPr>
      <w:r w:rsidRPr="00E85657">
        <w:rPr>
          <w:rFonts w:asciiTheme="minorHAnsi" w:hAnsiTheme="minorHAnsi" w:cstheme="minorHAnsi"/>
          <w:szCs w:val="24"/>
        </w:rPr>
        <w:t>Southern Delaware Tourism</w:t>
      </w:r>
    </w:p>
    <w:p w14:paraId="73ED771E" w14:textId="77777777" w:rsidR="00AF295E" w:rsidRPr="00E85657" w:rsidRDefault="00F70B57">
      <w:pPr>
        <w:spacing w:after="0" w:line="259" w:lineRule="auto"/>
        <w:ind w:left="0" w:firstLine="0"/>
        <w:rPr>
          <w:rFonts w:asciiTheme="minorHAnsi" w:hAnsiTheme="minorHAnsi" w:cstheme="minorHAnsi"/>
          <w:szCs w:val="24"/>
        </w:rPr>
      </w:pPr>
      <w:r w:rsidRPr="00E85657">
        <w:rPr>
          <w:rFonts w:asciiTheme="minorHAnsi" w:hAnsiTheme="minorHAnsi" w:cstheme="minorHAnsi"/>
          <w:szCs w:val="24"/>
        </w:rPr>
        <w:t xml:space="preserve"> </w:t>
      </w:r>
    </w:p>
    <w:p w14:paraId="77FFBC7F" w14:textId="26BBAB56" w:rsidR="00AF295E" w:rsidRPr="00E85657" w:rsidRDefault="00F70B57">
      <w:pPr>
        <w:ind w:left="-5"/>
        <w:rPr>
          <w:rFonts w:asciiTheme="minorHAnsi" w:hAnsiTheme="minorHAnsi" w:cstheme="minorHAnsi"/>
          <w:b/>
          <w:bCs/>
          <w:szCs w:val="24"/>
        </w:rPr>
      </w:pPr>
      <w:r w:rsidRPr="00E85657">
        <w:rPr>
          <w:rFonts w:asciiTheme="minorHAnsi" w:hAnsiTheme="minorHAnsi" w:cstheme="minorHAnsi"/>
          <w:b/>
          <w:bCs/>
          <w:szCs w:val="24"/>
        </w:rPr>
        <w:t xml:space="preserve">Organizations that have presented to SEDAC </w:t>
      </w:r>
    </w:p>
    <w:p w14:paraId="28EF450E" w14:textId="514D59A7" w:rsidR="00AF295E" w:rsidRPr="00E85657" w:rsidRDefault="00F70B57">
      <w:pPr>
        <w:spacing w:after="50" w:line="259" w:lineRule="auto"/>
        <w:ind w:left="-29" w:right="-31" w:firstLine="0"/>
        <w:rPr>
          <w:rFonts w:asciiTheme="minorHAnsi" w:hAnsiTheme="minorHAnsi" w:cstheme="minorHAnsi"/>
          <w:szCs w:val="24"/>
        </w:rPr>
      </w:pPr>
      <w:r w:rsidRPr="00E85657">
        <w:rPr>
          <w:rFonts w:asciiTheme="minorHAnsi" w:hAnsiTheme="minorHAnsi" w:cstheme="minorHAnsi"/>
          <w:noProof/>
          <w:szCs w:val="24"/>
        </w:rPr>
        <mc:AlternateContent>
          <mc:Choice Requires="wpg">
            <w:drawing>
              <wp:inline distT="0" distB="0" distL="0" distR="0" wp14:anchorId="336F5C7E" wp14:editId="523C298F">
                <wp:extent cx="5522976" cy="6084"/>
                <wp:effectExtent l="0" t="0" r="0" b="0"/>
                <wp:docPr id="6733" name="Group 6733"/>
                <wp:cNvGraphicFramePr/>
                <a:graphic xmlns:a="http://schemas.openxmlformats.org/drawingml/2006/main">
                  <a:graphicData uri="http://schemas.microsoft.com/office/word/2010/wordprocessingGroup">
                    <wpg:wgp>
                      <wpg:cNvGrpSpPr/>
                      <wpg:grpSpPr>
                        <a:xfrm>
                          <a:off x="0" y="0"/>
                          <a:ext cx="5522976" cy="6084"/>
                          <a:chOff x="0" y="0"/>
                          <a:chExt cx="5522976" cy="6084"/>
                        </a:xfrm>
                      </wpg:grpSpPr>
                      <wps:wsp>
                        <wps:cNvPr id="7643" name="Shape 7643"/>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389CF8" id="Group 6733" o:spid="_x0000_s1026" style="width:434.9pt;height:.5pt;mso-position-horizontal-relative:char;mso-position-vertical-relative:line" coordsize="552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">
                <v:shape id="Shape 7643" o:spid="_x0000_s1027" style="position:absolute;width:55229;height:91;visibility:visible;mso-wrap-style:square;v-text-anchor:top" coordsize="55229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" path="m,l5522976,r,9144l,9144,,e" fillcolor="black" stroked="f" strokeweight="0">
                  <v:stroke miterlimit="83231f" joinstyle="miter"/>
                  <v:path arrowok="t" textboxrect="0,0,5522976,9144"/>
                </v:shape>
                <w10:anchorlock/>
              </v:group>
            </w:pict>
          </mc:Fallback>
        </mc:AlternateContent>
      </w:r>
    </w:p>
    <w:p w14:paraId="01E959FB" w14:textId="700EABF9" w:rsidR="00AF295E" w:rsidRPr="00E85657" w:rsidRDefault="00F70B57">
      <w:pPr>
        <w:ind w:right="4"/>
        <w:rPr>
          <w:rFonts w:asciiTheme="minorHAnsi" w:hAnsiTheme="minorHAnsi" w:cstheme="minorHAnsi"/>
          <w:szCs w:val="24"/>
        </w:rPr>
      </w:pPr>
      <w:r w:rsidRPr="00E85657">
        <w:rPr>
          <w:rFonts w:asciiTheme="minorHAnsi" w:hAnsiTheme="minorHAnsi" w:cstheme="minorHAnsi"/>
          <w:szCs w:val="24"/>
        </w:rPr>
        <w:t xml:space="preserve">SEDAC recognizes the importance of keeping </w:t>
      </w:r>
      <w:r w:rsidR="00155514" w:rsidRPr="00E85657">
        <w:rPr>
          <w:rFonts w:asciiTheme="minorHAnsi" w:hAnsiTheme="minorHAnsi" w:cstheme="minorHAnsi"/>
          <w:szCs w:val="24"/>
        </w:rPr>
        <w:t>up to date</w:t>
      </w:r>
      <w:r w:rsidRPr="00E85657">
        <w:rPr>
          <w:rFonts w:asciiTheme="minorHAnsi" w:hAnsiTheme="minorHAnsi" w:cstheme="minorHAnsi"/>
          <w:szCs w:val="24"/>
        </w:rPr>
        <w:t xml:space="preserve"> on major activities in Sussex </w:t>
      </w:r>
    </w:p>
    <w:p w14:paraId="20B227A9" w14:textId="0122C365" w:rsidR="00AF295E" w:rsidRPr="00E85657" w:rsidRDefault="00F70B57" w:rsidP="00C24579">
      <w:pPr>
        <w:ind w:right="4"/>
        <w:rPr>
          <w:rFonts w:asciiTheme="minorHAnsi" w:hAnsiTheme="minorHAnsi" w:cstheme="minorHAnsi"/>
          <w:szCs w:val="24"/>
        </w:rPr>
      </w:pPr>
      <w:r w:rsidRPr="00E85657">
        <w:rPr>
          <w:rFonts w:asciiTheme="minorHAnsi" w:hAnsiTheme="minorHAnsi" w:cstheme="minorHAnsi"/>
          <w:szCs w:val="24"/>
        </w:rPr>
        <w:t>County and the surrounding region</w:t>
      </w:r>
      <w:r w:rsidR="00C52DE1" w:rsidRPr="00E85657">
        <w:rPr>
          <w:rFonts w:asciiTheme="minorHAnsi" w:hAnsiTheme="minorHAnsi" w:cstheme="minorHAnsi"/>
          <w:szCs w:val="24"/>
        </w:rPr>
        <w:t xml:space="preserve">. </w:t>
      </w:r>
      <w:r w:rsidRPr="00E85657">
        <w:rPr>
          <w:rFonts w:asciiTheme="minorHAnsi" w:hAnsiTheme="minorHAnsi" w:cstheme="minorHAnsi"/>
          <w:szCs w:val="24"/>
        </w:rPr>
        <w:t>These guest speakers have made presentations to SEDAC in 20</w:t>
      </w:r>
      <w:r w:rsidR="005E0E01" w:rsidRPr="00E85657">
        <w:rPr>
          <w:rFonts w:asciiTheme="minorHAnsi" w:hAnsiTheme="minorHAnsi" w:cstheme="minorHAnsi"/>
          <w:szCs w:val="24"/>
        </w:rPr>
        <w:t>2</w:t>
      </w:r>
      <w:r w:rsidR="00322B1C" w:rsidRPr="00E85657">
        <w:rPr>
          <w:rFonts w:asciiTheme="minorHAnsi" w:hAnsiTheme="minorHAnsi" w:cstheme="minorHAnsi"/>
          <w:szCs w:val="24"/>
        </w:rPr>
        <w:t>5</w:t>
      </w:r>
      <w:r w:rsidRPr="00E85657">
        <w:rPr>
          <w:rFonts w:asciiTheme="minorHAnsi" w:hAnsiTheme="minorHAnsi" w:cstheme="minorHAnsi"/>
          <w:szCs w:val="24"/>
        </w:rPr>
        <w:t xml:space="preserve">……  </w:t>
      </w:r>
    </w:p>
    <w:p w14:paraId="1B509F39" w14:textId="77777777" w:rsidR="0078270F" w:rsidRPr="00E85657" w:rsidRDefault="0078270F" w:rsidP="00C24579">
      <w:pPr>
        <w:ind w:right="4"/>
        <w:rPr>
          <w:rFonts w:asciiTheme="minorHAnsi" w:hAnsiTheme="minorHAnsi" w:cstheme="minorHAnsi"/>
          <w:szCs w:val="24"/>
        </w:rPr>
      </w:pPr>
    </w:p>
    <w:p w14:paraId="3EA6D4D8" w14:textId="490A09E7" w:rsidR="002B5F9B" w:rsidRPr="00E85657" w:rsidRDefault="005520BA" w:rsidP="005E0E01">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Dionna Sargent – Jumpstart Wilmington</w:t>
      </w:r>
    </w:p>
    <w:p w14:paraId="2B5A546B" w14:textId="4FC5B0AF" w:rsidR="000501B7" w:rsidRPr="00E85657" w:rsidRDefault="005520BA" w:rsidP="00ED42DC">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Blue Zones Project</w:t>
      </w:r>
    </w:p>
    <w:p w14:paraId="2BC8F9DA" w14:textId="6FFF98A0" w:rsidR="005520BA" w:rsidRPr="00E85657" w:rsidRDefault="005520BA" w:rsidP="00ED42DC">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Ruth Briggs King – A Better Delaware</w:t>
      </w:r>
    </w:p>
    <w:p w14:paraId="7C93B467" w14:textId="5FA8945F" w:rsidR="005520BA" w:rsidRPr="00E85657" w:rsidRDefault="005E495A" w:rsidP="00ED42DC">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Chad Robinson – Food Bank of DE</w:t>
      </w:r>
    </w:p>
    <w:p w14:paraId="7AD4A6D0" w14:textId="0D7E92AE" w:rsidR="005E495A" w:rsidRPr="00E85657" w:rsidRDefault="005E495A" w:rsidP="00ED42DC">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 xml:space="preserve">Shante Hastings – </w:t>
      </w:r>
      <w:proofErr w:type="spellStart"/>
      <w:r w:rsidRPr="00E85657">
        <w:rPr>
          <w:rFonts w:asciiTheme="minorHAnsi" w:hAnsiTheme="minorHAnsi" w:cstheme="minorHAnsi"/>
          <w:szCs w:val="24"/>
        </w:rPr>
        <w:t>DelDot</w:t>
      </w:r>
      <w:proofErr w:type="spellEnd"/>
    </w:p>
    <w:p w14:paraId="346F4338" w14:textId="15ADAC0C" w:rsidR="005E495A" w:rsidRPr="00E85657" w:rsidRDefault="005E495A" w:rsidP="00ED42DC">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Todd Lawson – County Administrator</w:t>
      </w:r>
    </w:p>
    <w:p w14:paraId="2A0FF67B" w14:textId="3550CD39" w:rsidR="005E495A" w:rsidRPr="00E85657" w:rsidRDefault="005E495A" w:rsidP="00ED42DC">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Gemini Cornish – DE Division of Small Business</w:t>
      </w:r>
    </w:p>
    <w:p w14:paraId="12FF72C3" w14:textId="3D28198C" w:rsidR="005E495A" w:rsidRPr="00E85657" w:rsidRDefault="007E2B60" w:rsidP="00ED42DC">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Kyle Bentley – Sussex Academy of Arts &amp; Sciences</w:t>
      </w:r>
    </w:p>
    <w:p w14:paraId="423365B1" w14:textId="127B5E45" w:rsidR="007E2B60" w:rsidRPr="00E85657" w:rsidRDefault="007E2B60" w:rsidP="00ED42DC">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Pete Booker – Can Do Playground</w:t>
      </w:r>
    </w:p>
    <w:p w14:paraId="54048ACC" w14:textId="3D323C86" w:rsidR="007E2B60" w:rsidRPr="00E85657" w:rsidRDefault="007E2B60" w:rsidP="007E2B60">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Senator Lisa Blunt Rochester</w:t>
      </w:r>
    </w:p>
    <w:p w14:paraId="41BABFE2" w14:textId="2DBE640D" w:rsidR="007E2B60" w:rsidRPr="00E85657" w:rsidRDefault="007E2B60" w:rsidP="007E2B60">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t>DE Lt Governor, Kyle Evans Gay</w:t>
      </w:r>
    </w:p>
    <w:p w14:paraId="387718DA" w14:textId="1F318D07" w:rsidR="007E2B60" w:rsidRPr="00E85657" w:rsidRDefault="007E2B60" w:rsidP="007E2B60">
      <w:pPr>
        <w:pStyle w:val="ListParagraph"/>
        <w:numPr>
          <w:ilvl w:val="0"/>
          <w:numId w:val="4"/>
        </w:numPr>
        <w:spacing w:after="0" w:line="259" w:lineRule="auto"/>
        <w:rPr>
          <w:rFonts w:asciiTheme="minorHAnsi" w:hAnsiTheme="minorHAnsi" w:cstheme="minorHAnsi"/>
          <w:szCs w:val="24"/>
        </w:rPr>
      </w:pPr>
      <w:r w:rsidRPr="00E85657">
        <w:rPr>
          <w:rFonts w:asciiTheme="minorHAnsi" w:hAnsiTheme="minorHAnsi" w:cstheme="minorHAnsi"/>
          <w:szCs w:val="24"/>
        </w:rPr>
        <w:lastRenderedPageBreak/>
        <w:t xml:space="preserve">Paul </w:t>
      </w:r>
      <w:proofErr w:type="spellStart"/>
      <w:r w:rsidRPr="00E85657">
        <w:rPr>
          <w:rFonts w:asciiTheme="minorHAnsi" w:hAnsiTheme="minorHAnsi" w:cstheme="minorHAnsi"/>
          <w:szCs w:val="24"/>
        </w:rPr>
        <w:t>Buchness</w:t>
      </w:r>
      <w:proofErr w:type="spellEnd"/>
      <w:r w:rsidRPr="00E85657">
        <w:rPr>
          <w:rFonts w:asciiTheme="minorHAnsi" w:hAnsiTheme="minorHAnsi" w:cstheme="minorHAnsi"/>
          <w:szCs w:val="24"/>
        </w:rPr>
        <w:t xml:space="preserve"> – Little Living Cottages</w:t>
      </w:r>
    </w:p>
    <w:p w14:paraId="79B753A4" w14:textId="77777777" w:rsidR="006E2D8B" w:rsidRPr="00E85657" w:rsidRDefault="006E2D8B" w:rsidP="006E2D8B">
      <w:pPr>
        <w:spacing w:after="0" w:line="259" w:lineRule="auto"/>
        <w:rPr>
          <w:rFonts w:asciiTheme="minorHAnsi" w:hAnsiTheme="minorHAnsi" w:cstheme="minorHAnsi"/>
          <w:szCs w:val="24"/>
        </w:rPr>
      </w:pPr>
    </w:p>
    <w:p w14:paraId="34BA940D" w14:textId="3E300C91" w:rsidR="0089388D" w:rsidRPr="00E85657" w:rsidRDefault="00410711" w:rsidP="006E2D8B">
      <w:pPr>
        <w:spacing w:after="0" w:line="259" w:lineRule="auto"/>
        <w:rPr>
          <w:rFonts w:asciiTheme="minorHAnsi" w:hAnsiTheme="minorHAnsi" w:cstheme="minorHAnsi"/>
          <w:szCs w:val="24"/>
        </w:rPr>
      </w:pPr>
      <w:r w:rsidRPr="00E85657">
        <w:rPr>
          <w:rFonts w:asciiTheme="minorHAnsi" w:hAnsiTheme="minorHAnsi" w:cstheme="minorHAnsi"/>
          <w:szCs w:val="24"/>
        </w:rPr>
        <w:t xml:space="preserve">The SEDAC Website – </w:t>
      </w:r>
      <w:hyperlink r:id="rId19" w:history="1">
        <w:r w:rsidR="009D7EC3" w:rsidRPr="00E85657">
          <w:rPr>
            <w:rStyle w:val="Hyperlink"/>
            <w:rFonts w:asciiTheme="minorHAnsi" w:hAnsiTheme="minorHAnsi" w:cstheme="minorHAnsi"/>
            <w:szCs w:val="24"/>
          </w:rPr>
          <w:t>www.sedac-de.org</w:t>
        </w:r>
      </w:hyperlink>
      <w:r w:rsidR="009D7EC3" w:rsidRPr="00E85657">
        <w:rPr>
          <w:rFonts w:asciiTheme="minorHAnsi" w:hAnsiTheme="minorHAnsi" w:cstheme="minorHAnsi"/>
          <w:szCs w:val="24"/>
        </w:rPr>
        <w:t xml:space="preserve"> provides many resources and more information about our mission and members. </w:t>
      </w:r>
      <w:r w:rsidR="00DC7256" w:rsidRPr="00E85657">
        <w:rPr>
          <w:rFonts w:asciiTheme="minorHAnsi" w:hAnsiTheme="minorHAnsi" w:cstheme="minorHAnsi"/>
          <w:szCs w:val="24"/>
        </w:rPr>
        <w:t>It also contains FAQ’s (updated regularly) on the Medical School Feasibility Study.</w:t>
      </w:r>
    </w:p>
    <w:p w14:paraId="3067DA32" w14:textId="77777777" w:rsidR="0089388D" w:rsidRPr="00E85657" w:rsidRDefault="0089388D" w:rsidP="006E2D8B">
      <w:pPr>
        <w:spacing w:after="0" w:line="259" w:lineRule="auto"/>
        <w:rPr>
          <w:rFonts w:asciiTheme="minorHAnsi" w:hAnsiTheme="minorHAnsi" w:cstheme="minorHAnsi"/>
          <w:szCs w:val="24"/>
        </w:rPr>
      </w:pPr>
    </w:p>
    <w:p w14:paraId="47C68154" w14:textId="1366259B" w:rsidR="00AF295E" w:rsidRPr="00E85657" w:rsidRDefault="00790631" w:rsidP="00C24579">
      <w:pPr>
        <w:spacing w:after="0" w:line="259" w:lineRule="auto"/>
        <w:rPr>
          <w:rFonts w:asciiTheme="minorHAnsi" w:hAnsiTheme="minorHAnsi" w:cstheme="minorHAnsi"/>
          <w:szCs w:val="24"/>
        </w:rPr>
      </w:pPr>
      <w:r w:rsidRPr="00E85657">
        <w:rPr>
          <w:rFonts w:asciiTheme="minorHAnsi" w:hAnsiTheme="minorHAnsi" w:cstheme="minorHAnsi"/>
          <w:szCs w:val="24"/>
        </w:rPr>
        <w:t xml:space="preserve">SEDAC is </w:t>
      </w:r>
      <w:r w:rsidR="00D35765" w:rsidRPr="00E85657">
        <w:rPr>
          <w:rFonts w:asciiTheme="minorHAnsi" w:hAnsiTheme="minorHAnsi" w:cstheme="minorHAnsi"/>
          <w:szCs w:val="24"/>
        </w:rPr>
        <w:t>organized</w:t>
      </w:r>
      <w:r w:rsidR="00BB140B" w:rsidRPr="00E85657">
        <w:rPr>
          <w:rFonts w:asciiTheme="minorHAnsi" w:hAnsiTheme="minorHAnsi" w:cstheme="minorHAnsi"/>
          <w:szCs w:val="24"/>
        </w:rPr>
        <w:t xml:space="preserve"> for charitable and educational purposes including</w:t>
      </w:r>
      <w:r w:rsidR="003E445C" w:rsidRPr="00E85657">
        <w:rPr>
          <w:rFonts w:asciiTheme="minorHAnsi" w:hAnsiTheme="minorHAnsi" w:cstheme="minorHAnsi"/>
          <w:szCs w:val="24"/>
        </w:rPr>
        <w:t>, for such purposes</w:t>
      </w:r>
      <w:r w:rsidR="0055626C" w:rsidRPr="00E85657">
        <w:rPr>
          <w:rFonts w:asciiTheme="minorHAnsi" w:hAnsiTheme="minorHAnsi" w:cstheme="minorHAnsi"/>
          <w:szCs w:val="24"/>
        </w:rPr>
        <w:t>, the making of distributions to organizations that qualify as exempt organi</w:t>
      </w:r>
      <w:r w:rsidR="003C3FB5" w:rsidRPr="00E85657">
        <w:rPr>
          <w:rFonts w:asciiTheme="minorHAnsi" w:hAnsiTheme="minorHAnsi" w:cstheme="minorHAnsi"/>
          <w:szCs w:val="24"/>
        </w:rPr>
        <w:t>zations under section 50</w:t>
      </w:r>
      <w:r w:rsidR="0041690E" w:rsidRPr="00E85657">
        <w:rPr>
          <w:rFonts w:asciiTheme="minorHAnsi" w:hAnsiTheme="minorHAnsi" w:cstheme="minorHAnsi"/>
          <w:szCs w:val="24"/>
        </w:rPr>
        <w:t xml:space="preserve">1c3 of the </w:t>
      </w:r>
      <w:r w:rsidR="0089388D" w:rsidRPr="00E85657">
        <w:rPr>
          <w:rFonts w:asciiTheme="minorHAnsi" w:hAnsiTheme="minorHAnsi" w:cstheme="minorHAnsi"/>
          <w:szCs w:val="24"/>
        </w:rPr>
        <w:t>Internal Revenue Code.</w:t>
      </w:r>
      <w:r w:rsidR="00F70B57" w:rsidRPr="00E85657">
        <w:rPr>
          <w:rFonts w:asciiTheme="minorHAnsi" w:hAnsiTheme="minorHAnsi" w:cstheme="minorHAnsi"/>
          <w:szCs w:val="24"/>
        </w:rPr>
        <w:t xml:space="preserve"> </w:t>
      </w:r>
    </w:p>
    <w:p w14:paraId="255C591F" w14:textId="77777777" w:rsidR="00AF295E" w:rsidRPr="00E85657" w:rsidRDefault="00F70B57">
      <w:pPr>
        <w:spacing w:after="0" w:line="259" w:lineRule="auto"/>
        <w:ind w:left="0" w:firstLine="0"/>
        <w:rPr>
          <w:rFonts w:asciiTheme="minorHAnsi" w:hAnsiTheme="minorHAnsi" w:cstheme="minorHAnsi"/>
          <w:szCs w:val="24"/>
        </w:rPr>
      </w:pPr>
      <w:r w:rsidRPr="00E85657">
        <w:rPr>
          <w:rFonts w:asciiTheme="minorHAnsi" w:hAnsiTheme="minorHAnsi" w:cstheme="minorHAnsi"/>
          <w:szCs w:val="24"/>
        </w:rPr>
        <w:t xml:space="preserve"> </w:t>
      </w:r>
    </w:p>
    <w:sectPr w:rsidR="00AF295E" w:rsidRPr="00E85657">
      <w:footerReference w:type="even" r:id="rId20"/>
      <w:footerReference w:type="default" r:id="rId21"/>
      <w:footerReference w:type="first" r:id="rId22"/>
      <w:pgSz w:w="12240" w:h="15840"/>
      <w:pgMar w:top="1490" w:right="1802" w:bottom="1615" w:left="1800" w:header="72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F7AF" w14:textId="77777777" w:rsidR="00D05049" w:rsidRDefault="00D05049">
      <w:pPr>
        <w:spacing w:after="0" w:line="240" w:lineRule="auto"/>
      </w:pPr>
      <w:r>
        <w:separator/>
      </w:r>
    </w:p>
  </w:endnote>
  <w:endnote w:type="continuationSeparator" w:id="0">
    <w:p w14:paraId="0B54734F" w14:textId="77777777" w:rsidR="00D05049" w:rsidRDefault="00D0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A8B3" w14:textId="77777777" w:rsidR="00AF295E" w:rsidRDefault="00F70B57">
    <w:pPr>
      <w:spacing w:after="1" w:line="259" w:lineRule="auto"/>
      <w:ind w:left="0" w:firstLine="0"/>
    </w:pPr>
    <w:r>
      <w:rPr>
        <w:rFonts w:ascii="Arial" w:eastAsia="Arial" w:hAnsi="Arial" w:cs="Arial"/>
        <w:sz w:val="16"/>
      </w:rPr>
      <w:t xml:space="preserve">SEDAC 2018 </w:t>
    </w:r>
  </w:p>
  <w:p w14:paraId="6C589B63" w14:textId="77777777" w:rsidR="00AF295E" w:rsidRDefault="00F70B57">
    <w:pPr>
      <w:tabs>
        <w:tab w:val="center" w:pos="4320"/>
        <w:tab w:val="right" w:pos="8638"/>
      </w:tabs>
      <w:spacing w:after="63" w:line="259" w:lineRule="auto"/>
      <w:ind w:left="0" w:firstLine="0"/>
    </w:pPr>
    <w:r>
      <w:rPr>
        <w:rFonts w:ascii="Arial" w:eastAsia="Arial" w:hAnsi="Arial" w:cs="Arial"/>
        <w:sz w:val="16"/>
      </w:rPr>
      <w:t xml:space="preserve"> Annual Report </w:t>
    </w:r>
    <w:r>
      <w:rPr>
        <w:rFonts w:ascii="Arial" w:eastAsia="Arial" w:hAnsi="Arial" w:cs="Arial"/>
        <w:sz w:val="16"/>
      </w:rPr>
      <w:tab/>
      <w:t xml:space="preserve"> </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1E4E264B" w14:textId="77777777" w:rsidR="00AF295E" w:rsidRDefault="00F70B57">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73AF" w14:textId="6B5A1B37" w:rsidR="003E01E8" w:rsidRDefault="00F70B57" w:rsidP="00833A1C">
    <w:pPr>
      <w:tabs>
        <w:tab w:val="left" w:pos="1380"/>
      </w:tabs>
      <w:spacing w:after="1" w:line="259" w:lineRule="auto"/>
      <w:ind w:left="0" w:firstLine="0"/>
      <w:rPr>
        <w:rFonts w:ascii="Arial" w:eastAsia="Arial" w:hAnsi="Arial" w:cs="Arial"/>
        <w:sz w:val="16"/>
      </w:rPr>
    </w:pPr>
    <w:r>
      <w:rPr>
        <w:rFonts w:ascii="Arial" w:eastAsia="Arial" w:hAnsi="Arial" w:cs="Arial"/>
        <w:sz w:val="16"/>
      </w:rPr>
      <w:t xml:space="preserve">SEDAC </w:t>
    </w:r>
    <w:r w:rsidR="001F55B9">
      <w:rPr>
        <w:rFonts w:ascii="Arial" w:eastAsia="Arial" w:hAnsi="Arial" w:cs="Arial"/>
        <w:sz w:val="16"/>
      </w:rPr>
      <w:t>202</w:t>
    </w:r>
    <w:r w:rsidR="00DE5ED6">
      <w:rPr>
        <w:rFonts w:ascii="Arial" w:eastAsia="Arial" w:hAnsi="Arial" w:cs="Arial"/>
        <w:sz w:val="16"/>
      </w:rPr>
      <w:t>5</w:t>
    </w:r>
  </w:p>
  <w:p w14:paraId="2F341444" w14:textId="77777777" w:rsidR="00AF295E" w:rsidRDefault="00F70B57">
    <w:pPr>
      <w:tabs>
        <w:tab w:val="center" w:pos="4320"/>
        <w:tab w:val="right" w:pos="8638"/>
      </w:tabs>
      <w:spacing w:after="63" w:line="259" w:lineRule="auto"/>
      <w:ind w:left="0" w:firstLine="0"/>
    </w:pPr>
    <w:r>
      <w:rPr>
        <w:rFonts w:ascii="Arial" w:eastAsia="Arial" w:hAnsi="Arial" w:cs="Arial"/>
        <w:sz w:val="16"/>
      </w:rPr>
      <w:t xml:space="preserve"> Annual Report </w:t>
    </w:r>
    <w:r>
      <w:rPr>
        <w:rFonts w:ascii="Arial" w:eastAsia="Arial" w:hAnsi="Arial" w:cs="Arial"/>
        <w:sz w:val="16"/>
      </w:rPr>
      <w:tab/>
      <w:t xml:space="preserve"> </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7BFA32BE" w14:textId="77777777" w:rsidR="00AF295E" w:rsidRDefault="00F70B57">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61A5" w14:textId="77777777" w:rsidR="00AF295E" w:rsidRDefault="00F70B57">
    <w:pPr>
      <w:spacing w:after="1" w:line="259" w:lineRule="auto"/>
      <w:ind w:left="0" w:firstLine="0"/>
    </w:pPr>
    <w:r>
      <w:rPr>
        <w:rFonts w:ascii="Arial" w:eastAsia="Arial" w:hAnsi="Arial" w:cs="Arial"/>
        <w:sz w:val="16"/>
      </w:rPr>
      <w:t xml:space="preserve">SEDAC 2018 </w:t>
    </w:r>
  </w:p>
  <w:p w14:paraId="486900F6" w14:textId="77777777" w:rsidR="00AF295E" w:rsidRDefault="00F70B57">
    <w:pPr>
      <w:tabs>
        <w:tab w:val="center" w:pos="4320"/>
        <w:tab w:val="right" w:pos="8638"/>
      </w:tabs>
      <w:spacing w:after="63" w:line="259" w:lineRule="auto"/>
      <w:ind w:left="0" w:firstLine="0"/>
    </w:pPr>
    <w:r>
      <w:rPr>
        <w:rFonts w:ascii="Arial" w:eastAsia="Arial" w:hAnsi="Arial" w:cs="Arial"/>
        <w:sz w:val="16"/>
      </w:rPr>
      <w:t xml:space="preserve"> Annual Report </w:t>
    </w:r>
    <w:r>
      <w:rPr>
        <w:rFonts w:ascii="Arial" w:eastAsia="Arial" w:hAnsi="Arial" w:cs="Arial"/>
        <w:sz w:val="16"/>
      </w:rPr>
      <w:tab/>
      <w:t xml:space="preserve"> </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7F56A751" w14:textId="77777777" w:rsidR="00AF295E" w:rsidRDefault="00F70B57">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B7A5" w14:textId="77777777" w:rsidR="00D05049" w:rsidRDefault="00D05049">
      <w:pPr>
        <w:spacing w:after="0" w:line="240" w:lineRule="auto"/>
      </w:pPr>
      <w:r>
        <w:separator/>
      </w:r>
    </w:p>
  </w:footnote>
  <w:footnote w:type="continuationSeparator" w:id="0">
    <w:p w14:paraId="2E713D8F" w14:textId="77777777" w:rsidR="00D05049" w:rsidRDefault="00D05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E6C"/>
    <w:multiLevelType w:val="hybridMultilevel"/>
    <w:tmpl w:val="F2625610"/>
    <w:lvl w:ilvl="0" w:tplc="663EF07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564E0E"/>
    <w:multiLevelType w:val="hybridMultilevel"/>
    <w:tmpl w:val="7706BA00"/>
    <w:lvl w:ilvl="0" w:tplc="19845E32">
      <w:start w:val="1"/>
      <w:numFmt w:val="bullet"/>
      <w:lvlText w:val="•"/>
      <w:lvlJc w:val="left"/>
      <w:pPr>
        <w:ind w:left="720"/>
      </w:pPr>
      <w:rPr>
        <w:rFonts w:ascii="Arial" w:eastAsia="Arial" w:hAnsi="Arial" w:cs="Arial"/>
        <w:b w:val="0"/>
        <w:i w:val="0"/>
        <w:strike w:val="0"/>
        <w:dstrike w:val="0"/>
        <w:color w:val="121212"/>
        <w:sz w:val="24"/>
        <w:szCs w:val="24"/>
        <w:u w:val="none" w:color="000000"/>
        <w:bdr w:val="none" w:sz="0" w:space="0" w:color="auto"/>
        <w:shd w:val="clear" w:color="auto" w:fill="auto"/>
        <w:vertAlign w:val="baseline"/>
      </w:rPr>
    </w:lvl>
    <w:lvl w:ilvl="1" w:tplc="3FF0296E">
      <w:start w:val="1"/>
      <w:numFmt w:val="bullet"/>
      <w:lvlText w:val="o"/>
      <w:lvlJc w:val="left"/>
      <w:pPr>
        <w:ind w:left="1440"/>
      </w:pPr>
      <w:rPr>
        <w:rFonts w:ascii="Segoe UI Symbol" w:eastAsia="Segoe UI Symbol" w:hAnsi="Segoe UI Symbol" w:cs="Segoe UI Symbol"/>
        <w:b w:val="0"/>
        <w:i w:val="0"/>
        <w:strike w:val="0"/>
        <w:dstrike w:val="0"/>
        <w:color w:val="121212"/>
        <w:sz w:val="24"/>
        <w:szCs w:val="24"/>
        <w:u w:val="none" w:color="000000"/>
        <w:bdr w:val="none" w:sz="0" w:space="0" w:color="auto"/>
        <w:shd w:val="clear" w:color="auto" w:fill="auto"/>
        <w:vertAlign w:val="baseline"/>
      </w:rPr>
    </w:lvl>
    <w:lvl w:ilvl="2" w:tplc="CC50C512">
      <w:start w:val="1"/>
      <w:numFmt w:val="bullet"/>
      <w:lvlText w:val="▪"/>
      <w:lvlJc w:val="left"/>
      <w:pPr>
        <w:ind w:left="2160"/>
      </w:pPr>
      <w:rPr>
        <w:rFonts w:ascii="Segoe UI Symbol" w:eastAsia="Segoe UI Symbol" w:hAnsi="Segoe UI Symbol" w:cs="Segoe UI Symbol"/>
        <w:b w:val="0"/>
        <w:i w:val="0"/>
        <w:strike w:val="0"/>
        <w:dstrike w:val="0"/>
        <w:color w:val="121212"/>
        <w:sz w:val="24"/>
        <w:szCs w:val="24"/>
        <w:u w:val="none" w:color="000000"/>
        <w:bdr w:val="none" w:sz="0" w:space="0" w:color="auto"/>
        <w:shd w:val="clear" w:color="auto" w:fill="auto"/>
        <w:vertAlign w:val="baseline"/>
      </w:rPr>
    </w:lvl>
    <w:lvl w:ilvl="3" w:tplc="CC36C2A2">
      <w:start w:val="1"/>
      <w:numFmt w:val="bullet"/>
      <w:lvlText w:val="•"/>
      <w:lvlJc w:val="left"/>
      <w:pPr>
        <w:ind w:left="2880"/>
      </w:pPr>
      <w:rPr>
        <w:rFonts w:ascii="Arial" w:eastAsia="Arial" w:hAnsi="Arial" w:cs="Arial"/>
        <w:b w:val="0"/>
        <w:i w:val="0"/>
        <w:strike w:val="0"/>
        <w:dstrike w:val="0"/>
        <w:color w:val="121212"/>
        <w:sz w:val="24"/>
        <w:szCs w:val="24"/>
        <w:u w:val="none" w:color="000000"/>
        <w:bdr w:val="none" w:sz="0" w:space="0" w:color="auto"/>
        <w:shd w:val="clear" w:color="auto" w:fill="auto"/>
        <w:vertAlign w:val="baseline"/>
      </w:rPr>
    </w:lvl>
    <w:lvl w:ilvl="4" w:tplc="35B83214">
      <w:start w:val="1"/>
      <w:numFmt w:val="bullet"/>
      <w:lvlText w:val="o"/>
      <w:lvlJc w:val="left"/>
      <w:pPr>
        <w:ind w:left="3600"/>
      </w:pPr>
      <w:rPr>
        <w:rFonts w:ascii="Segoe UI Symbol" w:eastAsia="Segoe UI Symbol" w:hAnsi="Segoe UI Symbol" w:cs="Segoe UI Symbol"/>
        <w:b w:val="0"/>
        <w:i w:val="0"/>
        <w:strike w:val="0"/>
        <w:dstrike w:val="0"/>
        <w:color w:val="121212"/>
        <w:sz w:val="24"/>
        <w:szCs w:val="24"/>
        <w:u w:val="none" w:color="000000"/>
        <w:bdr w:val="none" w:sz="0" w:space="0" w:color="auto"/>
        <w:shd w:val="clear" w:color="auto" w:fill="auto"/>
        <w:vertAlign w:val="baseline"/>
      </w:rPr>
    </w:lvl>
    <w:lvl w:ilvl="5" w:tplc="B0F64D74">
      <w:start w:val="1"/>
      <w:numFmt w:val="bullet"/>
      <w:lvlText w:val="▪"/>
      <w:lvlJc w:val="left"/>
      <w:pPr>
        <w:ind w:left="4320"/>
      </w:pPr>
      <w:rPr>
        <w:rFonts w:ascii="Segoe UI Symbol" w:eastAsia="Segoe UI Symbol" w:hAnsi="Segoe UI Symbol" w:cs="Segoe UI Symbol"/>
        <w:b w:val="0"/>
        <w:i w:val="0"/>
        <w:strike w:val="0"/>
        <w:dstrike w:val="0"/>
        <w:color w:val="121212"/>
        <w:sz w:val="24"/>
        <w:szCs w:val="24"/>
        <w:u w:val="none" w:color="000000"/>
        <w:bdr w:val="none" w:sz="0" w:space="0" w:color="auto"/>
        <w:shd w:val="clear" w:color="auto" w:fill="auto"/>
        <w:vertAlign w:val="baseline"/>
      </w:rPr>
    </w:lvl>
    <w:lvl w:ilvl="6" w:tplc="B030AD26">
      <w:start w:val="1"/>
      <w:numFmt w:val="bullet"/>
      <w:lvlText w:val="•"/>
      <w:lvlJc w:val="left"/>
      <w:pPr>
        <w:ind w:left="5040"/>
      </w:pPr>
      <w:rPr>
        <w:rFonts w:ascii="Arial" w:eastAsia="Arial" w:hAnsi="Arial" w:cs="Arial"/>
        <w:b w:val="0"/>
        <w:i w:val="0"/>
        <w:strike w:val="0"/>
        <w:dstrike w:val="0"/>
        <w:color w:val="121212"/>
        <w:sz w:val="24"/>
        <w:szCs w:val="24"/>
        <w:u w:val="none" w:color="000000"/>
        <w:bdr w:val="none" w:sz="0" w:space="0" w:color="auto"/>
        <w:shd w:val="clear" w:color="auto" w:fill="auto"/>
        <w:vertAlign w:val="baseline"/>
      </w:rPr>
    </w:lvl>
    <w:lvl w:ilvl="7" w:tplc="357AF1F6">
      <w:start w:val="1"/>
      <w:numFmt w:val="bullet"/>
      <w:lvlText w:val="o"/>
      <w:lvlJc w:val="left"/>
      <w:pPr>
        <w:ind w:left="5760"/>
      </w:pPr>
      <w:rPr>
        <w:rFonts w:ascii="Segoe UI Symbol" w:eastAsia="Segoe UI Symbol" w:hAnsi="Segoe UI Symbol" w:cs="Segoe UI Symbol"/>
        <w:b w:val="0"/>
        <w:i w:val="0"/>
        <w:strike w:val="0"/>
        <w:dstrike w:val="0"/>
        <w:color w:val="121212"/>
        <w:sz w:val="24"/>
        <w:szCs w:val="24"/>
        <w:u w:val="none" w:color="000000"/>
        <w:bdr w:val="none" w:sz="0" w:space="0" w:color="auto"/>
        <w:shd w:val="clear" w:color="auto" w:fill="auto"/>
        <w:vertAlign w:val="baseline"/>
      </w:rPr>
    </w:lvl>
    <w:lvl w:ilvl="8" w:tplc="F8AC645C">
      <w:start w:val="1"/>
      <w:numFmt w:val="bullet"/>
      <w:lvlText w:val="▪"/>
      <w:lvlJc w:val="left"/>
      <w:pPr>
        <w:ind w:left="6480"/>
      </w:pPr>
      <w:rPr>
        <w:rFonts w:ascii="Segoe UI Symbol" w:eastAsia="Segoe UI Symbol" w:hAnsi="Segoe UI Symbol" w:cs="Segoe UI Symbol"/>
        <w:b w:val="0"/>
        <w:i w:val="0"/>
        <w:strike w:val="0"/>
        <w:dstrike w:val="0"/>
        <w:color w:val="121212"/>
        <w:sz w:val="24"/>
        <w:szCs w:val="24"/>
        <w:u w:val="none" w:color="000000"/>
        <w:bdr w:val="none" w:sz="0" w:space="0" w:color="auto"/>
        <w:shd w:val="clear" w:color="auto" w:fill="auto"/>
        <w:vertAlign w:val="baseline"/>
      </w:rPr>
    </w:lvl>
  </w:abstractNum>
  <w:abstractNum w:abstractNumId="2" w15:restartNumberingAfterBreak="0">
    <w:nsid w:val="1E584DF4"/>
    <w:multiLevelType w:val="hybridMultilevel"/>
    <w:tmpl w:val="51DCF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DE51AF"/>
    <w:multiLevelType w:val="hybridMultilevel"/>
    <w:tmpl w:val="E73E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11E88"/>
    <w:multiLevelType w:val="hybridMultilevel"/>
    <w:tmpl w:val="9EF23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F60F63"/>
    <w:multiLevelType w:val="hybridMultilevel"/>
    <w:tmpl w:val="401A7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BC679D"/>
    <w:multiLevelType w:val="hybridMultilevel"/>
    <w:tmpl w:val="86B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93672"/>
    <w:multiLevelType w:val="hybridMultilevel"/>
    <w:tmpl w:val="CFE2AE02"/>
    <w:lvl w:ilvl="0" w:tplc="044C242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4C3EF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1219C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1C702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060F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4267E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40CDD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6825A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E4AA5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025508"/>
    <w:multiLevelType w:val="hybridMultilevel"/>
    <w:tmpl w:val="91D65B6A"/>
    <w:lvl w:ilvl="0" w:tplc="04090001">
      <w:start w:val="1"/>
      <w:numFmt w:val="bullet"/>
      <w:lvlText w:val=""/>
      <w:lvlJc w:val="left"/>
      <w:pPr>
        <w:ind w:left="732" w:hanging="360"/>
      </w:pPr>
      <w:rPr>
        <w:rFonts w:ascii="Symbol" w:hAnsi="Symbol" w:hint="default"/>
      </w:rPr>
    </w:lvl>
    <w:lvl w:ilvl="1" w:tplc="04090003">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9" w15:restartNumberingAfterBreak="0">
    <w:nsid w:val="545F0BA2"/>
    <w:multiLevelType w:val="hybridMultilevel"/>
    <w:tmpl w:val="E5988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CD40C68"/>
    <w:multiLevelType w:val="hybridMultilevel"/>
    <w:tmpl w:val="559A7958"/>
    <w:lvl w:ilvl="0" w:tplc="95CAD5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76997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084D78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0263C0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4C7B1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4B22BB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44A3DB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028F10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FEE16A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A6F48E3"/>
    <w:multiLevelType w:val="hybridMultilevel"/>
    <w:tmpl w:val="C5AE180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1489053553">
    <w:abstractNumId w:val="1"/>
  </w:num>
  <w:num w:numId="2" w16cid:durableId="2027901134">
    <w:abstractNumId w:val="10"/>
  </w:num>
  <w:num w:numId="3" w16cid:durableId="315425578">
    <w:abstractNumId w:val="7"/>
  </w:num>
  <w:num w:numId="4" w16cid:durableId="260260019">
    <w:abstractNumId w:val="6"/>
  </w:num>
  <w:num w:numId="5" w16cid:durableId="1496801175">
    <w:abstractNumId w:val="8"/>
  </w:num>
  <w:num w:numId="6" w16cid:durableId="614287062">
    <w:abstractNumId w:val="3"/>
  </w:num>
  <w:num w:numId="7" w16cid:durableId="1642879602">
    <w:abstractNumId w:val="11"/>
  </w:num>
  <w:num w:numId="8" w16cid:durableId="1813324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61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297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8087150">
    <w:abstractNumId w:val="0"/>
  </w:num>
  <w:num w:numId="12" w16cid:durableId="46978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5E"/>
    <w:rsid w:val="00001593"/>
    <w:rsid w:val="00002132"/>
    <w:rsid w:val="00004D04"/>
    <w:rsid w:val="00006F93"/>
    <w:rsid w:val="00007457"/>
    <w:rsid w:val="00014461"/>
    <w:rsid w:val="0001465A"/>
    <w:rsid w:val="00015D3E"/>
    <w:rsid w:val="00016DD0"/>
    <w:rsid w:val="00016F20"/>
    <w:rsid w:val="000175ED"/>
    <w:rsid w:val="00020E3C"/>
    <w:rsid w:val="00025A16"/>
    <w:rsid w:val="0003063B"/>
    <w:rsid w:val="00031D59"/>
    <w:rsid w:val="00033D43"/>
    <w:rsid w:val="000405CC"/>
    <w:rsid w:val="0004166A"/>
    <w:rsid w:val="0004219B"/>
    <w:rsid w:val="000443C6"/>
    <w:rsid w:val="00047557"/>
    <w:rsid w:val="00047B68"/>
    <w:rsid w:val="000501B7"/>
    <w:rsid w:val="00050371"/>
    <w:rsid w:val="00054BFD"/>
    <w:rsid w:val="00055220"/>
    <w:rsid w:val="0005702E"/>
    <w:rsid w:val="000636A6"/>
    <w:rsid w:val="00067188"/>
    <w:rsid w:val="000726F7"/>
    <w:rsid w:val="00074C8E"/>
    <w:rsid w:val="00091517"/>
    <w:rsid w:val="00091DD9"/>
    <w:rsid w:val="000960C8"/>
    <w:rsid w:val="000A0102"/>
    <w:rsid w:val="000A219A"/>
    <w:rsid w:val="000A340A"/>
    <w:rsid w:val="000A6139"/>
    <w:rsid w:val="000B6D2D"/>
    <w:rsid w:val="000C11B1"/>
    <w:rsid w:val="000C208C"/>
    <w:rsid w:val="000C2E04"/>
    <w:rsid w:val="000C58E9"/>
    <w:rsid w:val="000D28F5"/>
    <w:rsid w:val="000D468C"/>
    <w:rsid w:val="000D69F0"/>
    <w:rsid w:val="000D7722"/>
    <w:rsid w:val="000E036B"/>
    <w:rsid w:val="000E27A0"/>
    <w:rsid w:val="000E2A3B"/>
    <w:rsid w:val="000E3766"/>
    <w:rsid w:val="000E7158"/>
    <w:rsid w:val="000E726B"/>
    <w:rsid w:val="000F3106"/>
    <w:rsid w:val="000F6AA1"/>
    <w:rsid w:val="000F78F3"/>
    <w:rsid w:val="00101E34"/>
    <w:rsid w:val="00101F85"/>
    <w:rsid w:val="00105B4F"/>
    <w:rsid w:val="001103FC"/>
    <w:rsid w:val="001142F2"/>
    <w:rsid w:val="00116D79"/>
    <w:rsid w:val="001206F5"/>
    <w:rsid w:val="001236DD"/>
    <w:rsid w:val="00126601"/>
    <w:rsid w:val="00126F67"/>
    <w:rsid w:val="00127027"/>
    <w:rsid w:val="00127E77"/>
    <w:rsid w:val="001304CA"/>
    <w:rsid w:val="00130BAE"/>
    <w:rsid w:val="00132907"/>
    <w:rsid w:val="0013428B"/>
    <w:rsid w:val="001402DF"/>
    <w:rsid w:val="001407EB"/>
    <w:rsid w:val="00143BFA"/>
    <w:rsid w:val="00150191"/>
    <w:rsid w:val="00153F76"/>
    <w:rsid w:val="00155514"/>
    <w:rsid w:val="001577B3"/>
    <w:rsid w:val="0016248E"/>
    <w:rsid w:val="00162B68"/>
    <w:rsid w:val="001642B8"/>
    <w:rsid w:val="00165E59"/>
    <w:rsid w:val="001671F5"/>
    <w:rsid w:val="00173880"/>
    <w:rsid w:val="00176F7C"/>
    <w:rsid w:val="00177968"/>
    <w:rsid w:val="0018349E"/>
    <w:rsid w:val="00186466"/>
    <w:rsid w:val="00187666"/>
    <w:rsid w:val="001A0DD8"/>
    <w:rsid w:val="001A32FC"/>
    <w:rsid w:val="001A5CBF"/>
    <w:rsid w:val="001B00D1"/>
    <w:rsid w:val="001B0829"/>
    <w:rsid w:val="001B1D28"/>
    <w:rsid w:val="001B4BD1"/>
    <w:rsid w:val="001B5FF9"/>
    <w:rsid w:val="001B6C99"/>
    <w:rsid w:val="001C1B71"/>
    <w:rsid w:val="001C2AE9"/>
    <w:rsid w:val="001D4684"/>
    <w:rsid w:val="001E5DE5"/>
    <w:rsid w:val="001F45BD"/>
    <w:rsid w:val="001F55B9"/>
    <w:rsid w:val="001F6D71"/>
    <w:rsid w:val="002022B0"/>
    <w:rsid w:val="00205CF4"/>
    <w:rsid w:val="002075E4"/>
    <w:rsid w:val="00213DF2"/>
    <w:rsid w:val="00224F6D"/>
    <w:rsid w:val="00225A78"/>
    <w:rsid w:val="00227371"/>
    <w:rsid w:val="0023034B"/>
    <w:rsid w:val="00230F30"/>
    <w:rsid w:val="002409B9"/>
    <w:rsid w:val="00241BFE"/>
    <w:rsid w:val="002427D9"/>
    <w:rsid w:val="00246FAC"/>
    <w:rsid w:val="00246FC8"/>
    <w:rsid w:val="002501A6"/>
    <w:rsid w:val="00250B9A"/>
    <w:rsid w:val="00252254"/>
    <w:rsid w:val="00256B48"/>
    <w:rsid w:val="00260645"/>
    <w:rsid w:val="002717E7"/>
    <w:rsid w:val="00271833"/>
    <w:rsid w:val="00276F24"/>
    <w:rsid w:val="00277B55"/>
    <w:rsid w:val="00277C0B"/>
    <w:rsid w:val="00283406"/>
    <w:rsid w:val="0029364A"/>
    <w:rsid w:val="0029512B"/>
    <w:rsid w:val="00297C0C"/>
    <w:rsid w:val="002A0EEC"/>
    <w:rsid w:val="002A13ED"/>
    <w:rsid w:val="002A5577"/>
    <w:rsid w:val="002A793C"/>
    <w:rsid w:val="002A796D"/>
    <w:rsid w:val="002B054F"/>
    <w:rsid w:val="002B1B72"/>
    <w:rsid w:val="002B5F9B"/>
    <w:rsid w:val="002B6D89"/>
    <w:rsid w:val="002C0D91"/>
    <w:rsid w:val="002C2460"/>
    <w:rsid w:val="002C3B64"/>
    <w:rsid w:val="002C5F47"/>
    <w:rsid w:val="002D2076"/>
    <w:rsid w:val="002E46CE"/>
    <w:rsid w:val="002E571A"/>
    <w:rsid w:val="002E57A9"/>
    <w:rsid w:val="002F203B"/>
    <w:rsid w:val="00303E81"/>
    <w:rsid w:val="0030427E"/>
    <w:rsid w:val="00305A10"/>
    <w:rsid w:val="00310650"/>
    <w:rsid w:val="003124E3"/>
    <w:rsid w:val="003145F7"/>
    <w:rsid w:val="00322B1C"/>
    <w:rsid w:val="003238A1"/>
    <w:rsid w:val="00323AC6"/>
    <w:rsid w:val="0032499C"/>
    <w:rsid w:val="00326F7D"/>
    <w:rsid w:val="00333F06"/>
    <w:rsid w:val="003341DC"/>
    <w:rsid w:val="00334F4A"/>
    <w:rsid w:val="00344868"/>
    <w:rsid w:val="003461C0"/>
    <w:rsid w:val="00347C98"/>
    <w:rsid w:val="003553EF"/>
    <w:rsid w:val="00361416"/>
    <w:rsid w:val="00362DB4"/>
    <w:rsid w:val="00367A69"/>
    <w:rsid w:val="003710B8"/>
    <w:rsid w:val="00372B35"/>
    <w:rsid w:val="00375EF6"/>
    <w:rsid w:val="00376BB2"/>
    <w:rsid w:val="00376E06"/>
    <w:rsid w:val="003825A7"/>
    <w:rsid w:val="00383130"/>
    <w:rsid w:val="00386D60"/>
    <w:rsid w:val="00387021"/>
    <w:rsid w:val="003902D4"/>
    <w:rsid w:val="00391FC4"/>
    <w:rsid w:val="00392B1E"/>
    <w:rsid w:val="003935EE"/>
    <w:rsid w:val="00396D70"/>
    <w:rsid w:val="003A1BEA"/>
    <w:rsid w:val="003A1F9F"/>
    <w:rsid w:val="003A359C"/>
    <w:rsid w:val="003A3DDB"/>
    <w:rsid w:val="003A6260"/>
    <w:rsid w:val="003A70C2"/>
    <w:rsid w:val="003B42B1"/>
    <w:rsid w:val="003B6C76"/>
    <w:rsid w:val="003C1F5E"/>
    <w:rsid w:val="003C3FB5"/>
    <w:rsid w:val="003C50E9"/>
    <w:rsid w:val="003C74EF"/>
    <w:rsid w:val="003D5158"/>
    <w:rsid w:val="003D7F09"/>
    <w:rsid w:val="003E01E8"/>
    <w:rsid w:val="003E2107"/>
    <w:rsid w:val="003E445C"/>
    <w:rsid w:val="003E6485"/>
    <w:rsid w:val="003F21CE"/>
    <w:rsid w:val="003F5F42"/>
    <w:rsid w:val="00400C29"/>
    <w:rsid w:val="004025BA"/>
    <w:rsid w:val="00402DF5"/>
    <w:rsid w:val="00403BB9"/>
    <w:rsid w:val="004041B9"/>
    <w:rsid w:val="00405DC4"/>
    <w:rsid w:val="00410711"/>
    <w:rsid w:val="0041209D"/>
    <w:rsid w:val="0041223B"/>
    <w:rsid w:val="00413EC2"/>
    <w:rsid w:val="0041690E"/>
    <w:rsid w:val="0042113F"/>
    <w:rsid w:val="00421287"/>
    <w:rsid w:val="0042569D"/>
    <w:rsid w:val="00436534"/>
    <w:rsid w:val="00436DAD"/>
    <w:rsid w:val="00440580"/>
    <w:rsid w:val="004438EC"/>
    <w:rsid w:val="00447381"/>
    <w:rsid w:val="0045202E"/>
    <w:rsid w:val="0045272B"/>
    <w:rsid w:val="00455DAD"/>
    <w:rsid w:val="00460633"/>
    <w:rsid w:val="00462BE1"/>
    <w:rsid w:val="00463A9A"/>
    <w:rsid w:val="004672C4"/>
    <w:rsid w:val="0046798B"/>
    <w:rsid w:val="00467BF1"/>
    <w:rsid w:val="00470C1F"/>
    <w:rsid w:val="00471A1B"/>
    <w:rsid w:val="00474E60"/>
    <w:rsid w:val="00475B7D"/>
    <w:rsid w:val="00476378"/>
    <w:rsid w:val="00477CC8"/>
    <w:rsid w:val="0048068F"/>
    <w:rsid w:val="00481864"/>
    <w:rsid w:val="00481C49"/>
    <w:rsid w:val="00483FC9"/>
    <w:rsid w:val="00486ED6"/>
    <w:rsid w:val="00487C17"/>
    <w:rsid w:val="004972C7"/>
    <w:rsid w:val="004A5E27"/>
    <w:rsid w:val="004B1B10"/>
    <w:rsid w:val="004B241C"/>
    <w:rsid w:val="004B3005"/>
    <w:rsid w:val="004C3D56"/>
    <w:rsid w:val="004C4D0B"/>
    <w:rsid w:val="004C5489"/>
    <w:rsid w:val="004C6451"/>
    <w:rsid w:val="004C7B7A"/>
    <w:rsid w:val="004D1A5D"/>
    <w:rsid w:val="004D34FF"/>
    <w:rsid w:val="004D50E7"/>
    <w:rsid w:val="004D5C12"/>
    <w:rsid w:val="004E4472"/>
    <w:rsid w:val="004E569E"/>
    <w:rsid w:val="004E68F3"/>
    <w:rsid w:val="004E6B01"/>
    <w:rsid w:val="004E6EB1"/>
    <w:rsid w:val="004F79AF"/>
    <w:rsid w:val="005027C7"/>
    <w:rsid w:val="00507E1D"/>
    <w:rsid w:val="00511027"/>
    <w:rsid w:val="00512D18"/>
    <w:rsid w:val="0051598A"/>
    <w:rsid w:val="00521C2F"/>
    <w:rsid w:val="00522B1D"/>
    <w:rsid w:val="00530DA2"/>
    <w:rsid w:val="005326BF"/>
    <w:rsid w:val="005332B8"/>
    <w:rsid w:val="0053423F"/>
    <w:rsid w:val="005367DF"/>
    <w:rsid w:val="00541033"/>
    <w:rsid w:val="00544967"/>
    <w:rsid w:val="005510EF"/>
    <w:rsid w:val="005520BA"/>
    <w:rsid w:val="0055626C"/>
    <w:rsid w:val="00560412"/>
    <w:rsid w:val="00563A48"/>
    <w:rsid w:val="00565511"/>
    <w:rsid w:val="00566A1F"/>
    <w:rsid w:val="00566AC2"/>
    <w:rsid w:val="005704F0"/>
    <w:rsid w:val="0057097E"/>
    <w:rsid w:val="0057296C"/>
    <w:rsid w:val="0058214B"/>
    <w:rsid w:val="005827A0"/>
    <w:rsid w:val="005911FC"/>
    <w:rsid w:val="005937B1"/>
    <w:rsid w:val="00594005"/>
    <w:rsid w:val="005B1A0E"/>
    <w:rsid w:val="005B7A74"/>
    <w:rsid w:val="005C2022"/>
    <w:rsid w:val="005C63A0"/>
    <w:rsid w:val="005D2C68"/>
    <w:rsid w:val="005D30E4"/>
    <w:rsid w:val="005D37B3"/>
    <w:rsid w:val="005D5FF0"/>
    <w:rsid w:val="005E0E01"/>
    <w:rsid w:val="005E1927"/>
    <w:rsid w:val="005E228D"/>
    <w:rsid w:val="005E495A"/>
    <w:rsid w:val="005E5ADC"/>
    <w:rsid w:val="005E7846"/>
    <w:rsid w:val="005F0A20"/>
    <w:rsid w:val="005F5BEF"/>
    <w:rsid w:val="006064E5"/>
    <w:rsid w:val="00610480"/>
    <w:rsid w:val="00615452"/>
    <w:rsid w:val="00617EF3"/>
    <w:rsid w:val="0062421A"/>
    <w:rsid w:val="00626E0C"/>
    <w:rsid w:val="00631462"/>
    <w:rsid w:val="0063710D"/>
    <w:rsid w:val="00642386"/>
    <w:rsid w:val="00643B68"/>
    <w:rsid w:val="006503A5"/>
    <w:rsid w:val="00651330"/>
    <w:rsid w:val="00664B85"/>
    <w:rsid w:val="00667B62"/>
    <w:rsid w:val="0067024D"/>
    <w:rsid w:val="006713C5"/>
    <w:rsid w:val="00671471"/>
    <w:rsid w:val="00672719"/>
    <w:rsid w:val="00674824"/>
    <w:rsid w:val="00680B6C"/>
    <w:rsid w:val="006815D4"/>
    <w:rsid w:val="00681CDC"/>
    <w:rsid w:val="00683B84"/>
    <w:rsid w:val="0068495E"/>
    <w:rsid w:val="006944CA"/>
    <w:rsid w:val="006A1630"/>
    <w:rsid w:val="006A2BFD"/>
    <w:rsid w:val="006A2CAD"/>
    <w:rsid w:val="006A30A0"/>
    <w:rsid w:val="006A5201"/>
    <w:rsid w:val="006B65AD"/>
    <w:rsid w:val="006B6B4F"/>
    <w:rsid w:val="006C0BC1"/>
    <w:rsid w:val="006C1076"/>
    <w:rsid w:val="006C15E0"/>
    <w:rsid w:val="006C5BF2"/>
    <w:rsid w:val="006C6467"/>
    <w:rsid w:val="006D01E3"/>
    <w:rsid w:val="006D356B"/>
    <w:rsid w:val="006E1722"/>
    <w:rsid w:val="006E2D8B"/>
    <w:rsid w:val="006E30FC"/>
    <w:rsid w:val="006E55C2"/>
    <w:rsid w:val="006E7643"/>
    <w:rsid w:val="006F28D6"/>
    <w:rsid w:val="006F36E2"/>
    <w:rsid w:val="006F7D04"/>
    <w:rsid w:val="007005F4"/>
    <w:rsid w:val="00702413"/>
    <w:rsid w:val="00703D31"/>
    <w:rsid w:val="007041AB"/>
    <w:rsid w:val="00704915"/>
    <w:rsid w:val="00713982"/>
    <w:rsid w:val="00714298"/>
    <w:rsid w:val="00727C62"/>
    <w:rsid w:val="00731D82"/>
    <w:rsid w:val="007356CD"/>
    <w:rsid w:val="00742117"/>
    <w:rsid w:val="00744F84"/>
    <w:rsid w:val="0074594D"/>
    <w:rsid w:val="0074627F"/>
    <w:rsid w:val="00746432"/>
    <w:rsid w:val="00747566"/>
    <w:rsid w:val="00773269"/>
    <w:rsid w:val="007809A0"/>
    <w:rsid w:val="00780B91"/>
    <w:rsid w:val="0078270F"/>
    <w:rsid w:val="00783F6A"/>
    <w:rsid w:val="0079041B"/>
    <w:rsid w:val="00790631"/>
    <w:rsid w:val="00790A8F"/>
    <w:rsid w:val="00790E99"/>
    <w:rsid w:val="00792B6D"/>
    <w:rsid w:val="0079660B"/>
    <w:rsid w:val="007A32AD"/>
    <w:rsid w:val="007A3520"/>
    <w:rsid w:val="007A4284"/>
    <w:rsid w:val="007A4FAA"/>
    <w:rsid w:val="007A51F4"/>
    <w:rsid w:val="007A59F5"/>
    <w:rsid w:val="007A747C"/>
    <w:rsid w:val="007A7939"/>
    <w:rsid w:val="007B6EA1"/>
    <w:rsid w:val="007B6F04"/>
    <w:rsid w:val="007C1469"/>
    <w:rsid w:val="007C28E5"/>
    <w:rsid w:val="007C465A"/>
    <w:rsid w:val="007C5256"/>
    <w:rsid w:val="007C5993"/>
    <w:rsid w:val="007C77E1"/>
    <w:rsid w:val="007C7D3E"/>
    <w:rsid w:val="007D0E4E"/>
    <w:rsid w:val="007D29B4"/>
    <w:rsid w:val="007D29C5"/>
    <w:rsid w:val="007D2F6A"/>
    <w:rsid w:val="007D5F15"/>
    <w:rsid w:val="007E2954"/>
    <w:rsid w:val="007E2B60"/>
    <w:rsid w:val="007E35A6"/>
    <w:rsid w:val="007F62A7"/>
    <w:rsid w:val="008002A8"/>
    <w:rsid w:val="00800C8B"/>
    <w:rsid w:val="00803C0B"/>
    <w:rsid w:val="00805BEE"/>
    <w:rsid w:val="00807F29"/>
    <w:rsid w:val="00810EE9"/>
    <w:rsid w:val="00811026"/>
    <w:rsid w:val="00812ED3"/>
    <w:rsid w:val="00812ED8"/>
    <w:rsid w:val="00815272"/>
    <w:rsid w:val="00820FFB"/>
    <w:rsid w:val="00821F44"/>
    <w:rsid w:val="00826197"/>
    <w:rsid w:val="0082791D"/>
    <w:rsid w:val="00827F98"/>
    <w:rsid w:val="00830346"/>
    <w:rsid w:val="0083098D"/>
    <w:rsid w:val="00831BD8"/>
    <w:rsid w:val="00833A1C"/>
    <w:rsid w:val="0083416E"/>
    <w:rsid w:val="0083739C"/>
    <w:rsid w:val="0084357D"/>
    <w:rsid w:val="00846122"/>
    <w:rsid w:val="00846524"/>
    <w:rsid w:val="00846A16"/>
    <w:rsid w:val="008506D9"/>
    <w:rsid w:val="00852F2E"/>
    <w:rsid w:val="00853E0A"/>
    <w:rsid w:val="00854294"/>
    <w:rsid w:val="00855670"/>
    <w:rsid w:val="00861C84"/>
    <w:rsid w:val="00867A9E"/>
    <w:rsid w:val="0087015A"/>
    <w:rsid w:val="00870482"/>
    <w:rsid w:val="00873223"/>
    <w:rsid w:val="008759D8"/>
    <w:rsid w:val="00881DB1"/>
    <w:rsid w:val="008854D4"/>
    <w:rsid w:val="00885B5B"/>
    <w:rsid w:val="00887ACD"/>
    <w:rsid w:val="0089388D"/>
    <w:rsid w:val="008941E7"/>
    <w:rsid w:val="0089530D"/>
    <w:rsid w:val="00896142"/>
    <w:rsid w:val="008A0F8F"/>
    <w:rsid w:val="008A1436"/>
    <w:rsid w:val="008A2B80"/>
    <w:rsid w:val="008A2CD0"/>
    <w:rsid w:val="008A3137"/>
    <w:rsid w:val="008A42EE"/>
    <w:rsid w:val="008A4BAB"/>
    <w:rsid w:val="008B2516"/>
    <w:rsid w:val="008B3C88"/>
    <w:rsid w:val="008B6FCD"/>
    <w:rsid w:val="008C0E9C"/>
    <w:rsid w:val="008C18CE"/>
    <w:rsid w:val="008C2456"/>
    <w:rsid w:val="008C7CC0"/>
    <w:rsid w:val="008D195F"/>
    <w:rsid w:val="008D25E4"/>
    <w:rsid w:val="008D40C6"/>
    <w:rsid w:val="008E1CAB"/>
    <w:rsid w:val="008E302C"/>
    <w:rsid w:val="008E3DE8"/>
    <w:rsid w:val="008E58BF"/>
    <w:rsid w:val="008E76BF"/>
    <w:rsid w:val="008F2B1F"/>
    <w:rsid w:val="008F7C77"/>
    <w:rsid w:val="008F7F90"/>
    <w:rsid w:val="009154DF"/>
    <w:rsid w:val="00917FE8"/>
    <w:rsid w:val="009208AD"/>
    <w:rsid w:val="0092355D"/>
    <w:rsid w:val="009235C4"/>
    <w:rsid w:val="00924DA7"/>
    <w:rsid w:val="00926F54"/>
    <w:rsid w:val="009277A5"/>
    <w:rsid w:val="00937971"/>
    <w:rsid w:val="00942A64"/>
    <w:rsid w:val="009436B7"/>
    <w:rsid w:val="00945135"/>
    <w:rsid w:val="00945E90"/>
    <w:rsid w:val="00947A12"/>
    <w:rsid w:val="00950164"/>
    <w:rsid w:val="00952992"/>
    <w:rsid w:val="00953DA3"/>
    <w:rsid w:val="00954187"/>
    <w:rsid w:val="0096030A"/>
    <w:rsid w:val="00962435"/>
    <w:rsid w:val="00962444"/>
    <w:rsid w:val="00963819"/>
    <w:rsid w:val="00964287"/>
    <w:rsid w:val="00975825"/>
    <w:rsid w:val="009771C4"/>
    <w:rsid w:val="00985275"/>
    <w:rsid w:val="00986A3E"/>
    <w:rsid w:val="00987078"/>
    <w:rsid w:val="00987F75"/>
    <w:rsid w:val="009920E2"/>
    <w:rsid w:val="009A0BE6"/>
    <w:rsid w:val="009A1906"/>
    <w:rsid w:val="009A58C7"/>
    <w:rsid w:val="009A5E9B"/>
    <w:rsid w:val="009A64D5"/>
    <w:rsid w:val="009A74D0"/>
    <w:rsid w:val="009B0E4B"/>
    <w:rsid w:val="009C1C9D"/>
    <w:rsid w:val="009C1FE1"/>
    <w:rsid w:val="009C3800"/>
    <w:rsid w:val="009C4976"/>
    <w:rsid w:val="009C6D2A"/>
    <w:rsid w:val="009C7302"/>
    <w:rsid w:val="009D1684"/>
    <w:rsid w:val="009D1C59"/>
    <w:rsid w:val="009D2D28"/>
    <w:rsid w:val="009D7EC3"/>
    <w:rsid w:val="009F0966"/>
    <w:rsid w:val="009F10BC"/>
    <w:rsid w:val="009F1143"/>
    <w:rsid w:val="009F2E21"/>
    <w:rsid w:val="009F5DE7"/>
    <w:rsid w:val="00A042E9"/>
    <w:rsid w:val="00A05AAF"/>
    <w:rsid w:val="00A06379"/>
    <w:rsid w:val="00A07D83"/>
    <w:rsid w:val="00A07E0E"/>
    <w:rsid w:val="00A10B43"/>
    <w:rsid w:val="00A1131F"/>
    <w:rsid w:val="00A11411"/>
    <w:rsid w:val="00A129AF"/>
    <w:rsid w:val="00A214F6"/>
    <w:rsid w:val="00A2363B"/>
    <w:rsid w:val="00A25282"/>
    <w:rsid w:val="00A27300"/>
    <w:rsid w:val="00A323DA"/>
    <w:rsid w:val="00A33060"/>
    <w:rsid w:val="00A3436A"/>
    <w:rsid w:val="00A37462"/>
    <w:rsid w:val="00A4146C"/>
    <w:rsid w:val="00A41AAA"/>
    <w:rsid w:val="00A44C1B"/>
    <w:rsid w:val="00A47AC8"/>
    <w:rsid w:val="00A50AD3"/>
    <w:rsid w:val="00A57EDA"/>
    <w:rsid w:val="00A61E6B"/>
    <w:rsid w:val="00A636E6"/>
    <w:rsid w:val="00A6413C"/>
    <w:rsid w:val="00A73468"/>
    <w:rsid w:val="00A74582"/>
    <w:rsid w:val="00A7611B"/>
    <w:rsid w:val="00A77196"/>
    <w:rsid w:val="00A81871"/>
    <w:rsid w:val="00A84B88"/>
    <w:rsid w:val="00A84CAE"/>
    <w:rsid w:val="00A85C8F"/>
    <w:rsid w:val="00A90BB5"/>
    <w:rsid w:val="00A911BD"/>
    <w:rsid w:val="00A92DDF"/>
    <w:rsid w:val="00A93A75"/>
    <w:rsid w:val="00A94679"/>
    <w:rsid w:val="00A94D81"/>
    <w:rsid w:val="00A96696"/>
    <w:rsid w:val="00A96F9E"/>
    <w:rsid w:val="00AA227A"/>
    <w:rsid w:val="00AA683F"/>
    <w:rsid w:val="00AB028D"/>
    <w:rsid w:val="00AB1DA6"/>
    <w:rsid w:val="00AB2BBA"/>
    <w:rsid w:val="00AB2E2A"/>
    <w:rsid w:val="00AB5A17"/>
    <w:rsid w:val="00AC2478"/>
    <w:rsid w:val="00AC2B6E"/>
    <w:rsid w:val="00AD14CB"/>
    <w:rsid w:val="00AD22A2"/>
    <w:rsid w:val="00AD3A43"/>
    <w:rsid w:val="00AD4094"/>
    <w:rsid w:val="00AD6F5D"/>
    <w:rsid w:val="00AE0EDA"/>
    <w:rsid w:val="00AE5F04"/>
    <w:rsid w:val="00AE6F9D"/>
    <w:rsid w:val="00AF2148"/>
    <w:rsid w:val="00AF248A"/>
    <w:rsid w:val="00AF295E"/>
    <w:rsid w:val="00AF40CE"/>
    <w:rsid w:val="00B0385B"/>
    <w:rsid w:val="00B06C01"/>
    <w:rsid w:val="00B1029D"/>
    <w:rsid w:val="00B122AF"/>
    <w:rsid w:val="00B14902"/>
    <w:rsid w:val="00B162AF"/>
    <w:rsid w:val="00B25BD0"/>
    <w:rsid w:val="00B315C3"/>
    <w:rsid w:val="00B3230D"/>
    <w:rsid w:val="00B33E6D"/>
    <w:rsid w:val="00B41EF1"/>
    <w:rsid w:val="00B50CE6"/>
    <w:rsid w:val="00B55618"/>
    <w:rsid w:val="00B6242D"/>
    <w:rsid w:val="00B647D4"/>
    <w:rsid w:val="00B67DD9"/>
    <w:rsid w:val="00B76FCE"/>
    <w:rsid w:val="00B7750B"/>
    <w:rsid w:val="00B83D39"/>
    <w:rsid w:val="00B852D0"/>
    <w:rsid w:val="00B91533"/>
    <w:rsid w:val="00B9160D"/>
    <w:rsid w:val="00BA472B"/>
    <w:rsid w:val="00BB140B"/>
    <w:rsid w:val="00BB1D50"/>
    <w:rsid w:val="00BB3038"/>
    <w:rsid w:val="00BB37F6"/>
    <w:rsid w:val="00BB4E28"/>
    <w:rsid w:val="00BB4EFF"/>
    <w:rsid w:val="00BC5805"/>
    <w:rsid w:val="00BC7662"/>
    <w:rsid w:val="00BD1702"/>
    <w:rsid w:val="00BD4DD7"/>
    <w:rsid w:val="00BD4E92"/>
    <w:rsid w:val="00BD5557"/>
    <w:rsid w:val="00BD5E08"/>
    <w:rsid w:val="00BD7430"/>
    <w:rsid w:val="00BD7EFC"/>
    <w:rsid w:val="00BE2CEB"/>
    <w:rsid w:val="00BE2F46"/>
    <w:rsid w:val="00BE45AB"/>
    <w:rsid w:val="00BE6CCC"/>
    <w:rsid w:val="00BF12F9"/>
    <w:rsid w:val="00BF20FF"/>
    <w:rsid w:val="00BF5E49"/>
    <w:rsid w:val="00BF6ACC"/>
    <w:rsid w:val="00BF6AE5"/>
    <w:rsid w:val="00C002EB"/>
    <w:rsid w:val="00C04249"/>
    <w:rsid w:val="00C063A1"/>
    <w:rsid w:val="00C0646D"/>
    <w:rsid w:val="00C13B07"/>
    <w:rsid w:val="00C21AFB"/>
    <w:rsid w:val="00C24574"/>
    <w:rsid w:val="00C24579"/>
    <w:rsid w:val="00C30A5D"/>
    <w:rsid w:val="00C3209C"/>
    <w:rsid w:val="00C3277A"/>
    <w:rsid w:val="00C42DD2"/>
    <w:rsid w:val="00C4376E"/>
    <w:rsid w:val="00C45550"/>
    <w:rsid w:val="00C46B21"/>
    <w:rsid w:val="00C52DE1"/>
    <w:rsid w:val="00C53819"/>
    <w:rsid w:val="00C5466F"/>
    <w:rsid w:val="00C5606F"/>
    <w:rsid w:val="00C60107"/>
    <w:rsid w:val="00C6059B"/>
    <w:rsid w:val="00C611C7"/>
    <w:rsid w:val="00C6194D"/>
    <w:rsid w:val="00C62D66"/>
    <w:rsid w:val="00C64C54"/>
    <w:rsid w:val="00C71FC1"/>
    <w:rsid w:val="00C75EC7"/>
    <w:rsid w:val="00C777E3"/>
    <w:rsid w:val="00C86010"/>
    <w:rsid w:val="00C86166"/>
    <w:rsid w:val="00C9292A"/>
    <w:rsid w:val="00C95AA2"/>
    <w:rsid w:val="00C9689B"/>
    <w:rsid w:val="00CA11BC"/>
    <w:rsid w:val="00CA7DF5"/>
    <w:rsid w:val="00CA7DFB"/>
    <w:rsid w:val="00CB03B1"/>
    <w:rsid w:val="00CB32CF"/>
    <w:rsid w:val="00CC12D3"/>
    <w:rsid w:val="00CC1764"/>
    <w:rsid w:val="00CC1FCA"/>
    <w:rsid w:val="00CC2ABC"/>
    <w:rsid w:val="00CC3811"/>
    <w:rsid w:val="00CC6568"/>
    <w:rsid w:val="00CC76EE"/>
    <w:rsid w:val="00CD0255"/>
    <w:rsid w:val="00CD19EC"/>
    <w:rsid w:val="00CD1F3B"/>
    <w:rsid w:val="00CE09F9"/>
    <w:rsid w:val="00CE1480"/>
    <w:rsid w:val="00CE18E7"/>
    <w:rsid w:val="00CE24FE"/>
    <w:rsid w:val="00CF0D0C"/>
    <w:rsid w:val="00CF2E47"/>
    <w:rsid w:val="00CF799C"/>
    <w:rsid w:val="00CF7DDE"/>
    <w:rsid w:val="00D05049"/>
    <w:rsid w:val="00D10725"/>
    <w:rsid w:val="00D12C68"/>
    <w:rsid w:val="00D21D73"/>
    <w:rsid w:val="00D2267C"/>
    <w:rsid w:val="00D236D8"/>
    <w:rsid w:val="00D23FBC"/>
    <w:rsid w:val="00D35765"/>
    <w:rsid w:val="00D45AC6"/>
    <w:rsid w:val="00D5466A"/>
    <w:rsid w:val="00D55A29"/>
    <w:rsid w:val="00D56318"/>
    <w:rsid w:val="00D57B56"/>
    <w:rsid w:val="00D60666"/>
    <w:rsid w:val="00D60C5B"/>
    <w:rsid w:val="00D659B5"/>
    <w:rsid w:val="00D74D73"/>
    <w:rsid w:val="00D75FD3"/>
    <w:rsid w:val="00D772A0"/>
    <w:rsid w:val="00D80133"/>
    <w:rsid w:val="00D80187"/>
    <w:rsid w:val="00D8065B"/>
    <w:rsid w:val="00D82B47"/>
    <w:rsid w:val="00D84E6A"/>
    <w:rsid w:val="00D877CA"/>
    <w:rsid w:val="00D9246C"/>
    <w:rsid w:val="00D92483"/>
    <w:rsid w:val="00D96F2E"/>
    <w:rsid w:val="00D970E1"/>
    <w:rsid w:val="00DA1B52"/>
    <w:rsid w:val="00DA48F7"/>
    <w:rsid w:val="00DA5B88"/>
    <w:rsid w:val="00DB1452"/>
    <w:rsid w:val="00DB3DF9"/>
    <w:rsid w:val="00DB66A7"/>
    <w:rsid w:val="00DB7059"/>
    <w:rsid w:val="00DC1640"/>
    <w:rsid w:val="00DC1B0A"/>
    <w:rsid w:val="00DC4238"/>
    <w:rsid w:val="00DC7256"/>
    <w:rsid w:val="00DD3A8D"/>
    <w:rsid w:val="00DD3B46"/>
    <w:rsid w:val="00DD4C62"/>
    <w:rsid w:val="00DD6D76"/>
    <w:rsid w:val="00DE5ED6"/>
    <w:rsid w:val="00DE7DD5"/>
    <w:rsid w:val="00DF00AD"/>
    <w:rsid w:val="00DF350A"/>
    <w:rsid w:val="00DF4D3C"/>
    <w:rsid w:val="00DF56F2"/>
    <w:rsid w:val="00E014E8"/>
    <w:rsid w:val="00E02231"/>
    <w:rsid w:val="00E0300F"/>
    <w:rsid w:val="00E11891"/>
    <w:rsid w:val="00E131A5"/>
    <w:rsid w:val="00E13BF9"/>
    <w:rsid w:val="00E20EA0"/>
    <w:rsid w:val="00E22081"/>
    <w:rsid w:val="00E220CB"/>
    <w:rsid w:val="00E24F3D"/>
    <w:rsid w:val="00E27768"/>
    <w:rsid w:val="00E32273"/>
    <w:rsid w:val="00E34192"/>
    <w:rsid w:val="00E35EC3"/>
    <w:rsid w:val="00E37FD7"/>
    <w:rsid w:val="00E40ECC"/>
    <w:rsid w:val="00E416C6"/>
    <w:rsid w:val="00E450D3"/>
    <w:rsid w:val="00E45A21"/>
    <w:rsid w:val="00E45FF2"/>
    <w:rsid w:val="00E46257"/>
    <w:rsid w:val="00E53A26"/>
    <w:rsid w:val="00E53C56"/>
    <w:rsid w:val="00E546D3"/>
    <w:rsid w:val="00E546F6"/>
    <w:rsid w:val="00E61083"/>
    <w:rsid w:val="00E646D1"/>
    <w:rsid w:val="00E67C50"/>
    <w:rsid w:val="00E7005A"/>
    <w:rsid w:val="00E758DA"/>
    <w:rsid w:val="00E83AE5"/>
    <w:rsid w:val="00E85657"/>
    <w:rsid w:val="00E87615"/>
    <w:rsid w:val="00EA1017"/>
    <w:rsid w:val="00EA2616"/>
    <w:rsid w:val="00EA44D5"/>
    <w:rsid w:val="00EA5185"/>
    <w:rsid w:val="00EA7469"/>
    <w:rsid w:val="00EB37C6"/>
    <w:rsid w:val="00EB5186"/>
    <w:rsid w:val="00EB78BB"/>
    <w:rsid w:val="00EB7B72"/>
    <w:rsid w:val="00EC3CCB"/>
    <w:rsid w:val="00EC56A1"/>
    <w:rsid w:val="00ED07E8"/>
    <w:rsid w:val="00ED42DC"/>
    <w:rsid w:val="00ED4380"/>
    <w:rsid w:val="00ED4ABC"/>
    <w:rsid w:val="00ED68F2"/>
    <w:rsid w:val="00ED7AD5"/>
    <w:rsid w:val="00EE1FE0"/>
    <w:rsid w:val="00EE4E2D"/>
    <w:rsid w:val="00EE4FCC"/>
    <w:rsid w:val="00F01819"/>
    <w:rsid w:val="00F02077"/>
    <w:rsid w:val="00F0284D"/>
    <w:rsid w:val="00F108C7"/>
    <w:rsid w:val="00F13E52"/>
    <w:rsid w:val="00F213EE"/>
    <w:rsid w:val="00F2574E"/>
    <w:rsid w:val="00F27BEB"/>
    <w:rsid w:val="00F31252"/>
    <w:rsid w:val="00F406E0"/>
    <w:rsid w:val="00F41272"/>
    <w:rsid w:val="00F42F1F"/>
    <w:rsid w:val="00F453B1"/>
    <w:rsid w:val="00F46EC9"/>
    <w:rsid w:val="00F47AA3"/>
    <w:rsid w:val="00F51974"/>
    <w:rsid w:val="00F519A6"/>
    <w:rsid w:val="00F5558A"/>
    <w:rsid w:val="00F5591D"/>
    <w:rsid w:val="00F568CF"/>
    <w:rsid w:val="00F707C8"/>
    <w:rsid w:val="00F70B57"/>
    <w:rsid w:val="00F7403F"/>
    <w:rsid w:val="00F83C2C"/>
    <w:rsid w:val="00F91103"/>
    <w:rsid w:val="00F91926"/>
    <w:rsid w:val="00F92CD3"/>
    <w:rsid w:val="00F946F6"/>
    <w:rsid w:val="00F95B3D"/>
    <w:rsid w:val="00F968B7"/>
    <w:rsid w:val="00FA022D"/>
    <w:rsid w:val="00FA305E"/>
    <w:rsid w:val="00FA3C3D"/>
    <w:rsid w:val="00FA761E"/>
    <w:rsid w:val="00FB10DA"/>
    <w:rsid w:val="00FB2115"/>
    <w:rsid w:val="00FB5ECD"/>
    <w:rsid w:val="00FB631C"/>
    <w:rsid w:val="00FB7732"/>
    <w:rsid w:val="00FB7821"/>
    <w:rsid w:val="00FC0392"/>
    <w:rsid w:val="00FC18E5"/>
    <w:rsid w:val="00FC36B4"/>
    <w:rsid w:val="00FC3901"/>
    <w:rsid w:val="00FC726C"/>
    <w:rsid w:val="00FD6F4E"/>
    <w:rsid w:val="00FE5DD5"/>
    <w:rsid w:val="00FF16B2"/>
    <w:rsid w:val="00FF53DF"/>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A8C9"/>
  <w15:docId w15:val="{1F168AA2-2751-41B1-89C3-1C5B6AB7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D1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F3B"/>
    <w:rPr>
      <w:rFonts w:ascii="Calibri" w:eastAsia="Calibri" w:hAnsi="Calibri" w:cs="Calibri"/>
      <w:color w:val="000000"/>
      <w:sz w:val="24"/>
    </w:rPr>
  </w:style>
  <w:style w:type="paragraph" w:styleId="NoSpacing">
    <w:name w:val="No Spacing"/>
    <w:uiPriority w:val="1"/>
    <w:qFormat/>
    <w:rsid w:val="00CD1F3B"/>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6A30A0"/>
    <w:rPr>
      <w:color w:val="0563C1" w:themeColor="hyperlink"/>
      <w:u w:val="single"/>
    </w:rPr>
  </w:style>
  <w:style w:type="character" w:styleId="UnresolvedMention">
    <w:name w:val="Unresolved Mention"/>
    <w:basedOn w:val="DefaultParagraphFont"/>
    <w:uiPriority w:val="99"/>
    <w:semiHidden/>
    <w:unhideWhenUsed/>
    <w:rsid w:val="006A30A0"/>
    <w:rPr>
      <w:color w:val="605E5C"/>
      <w:shd w:val="clear" w:color="auto" w:fill="E1DFDD"/>
    </w:rPr>
  </w:style>
  <w:style w:type="paragraph" w:styleId="ListParagraph">
    <w:name w:val="List Paragraph"/>
    <w:basedOn w:val="Normal"/>
    <w:uiPriority w:val="34"/>
    <w:qFormat/>
    <w:rsid w:val="005E0E01"/>
    <w:pPr>
      <w:ind w:left="720"/>
      <w:contextualSpacing/>
    </w:pPr>
  </w:style>
  <w:style w:type="paragraph" w:styleId="BalloonText">
    <w:name w:val="Balloon Text"/>
    <w:basedOn w:val="Normal"/>
    <w:link w:val="BalloonTextChar"/>
    <w:uiPriority w:val="99"/>
    <w:semiHidden/>
    <w:unhideWhenUsed/>
    <w:rsid w:val="00962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44"/>
    <w:rPr>
      <w:rFonts w:ascii="Segoe UI" w:eastAsia="Calibri" w:hAnsi="Segoe UI" w:cs="Segoe UI"/>
      <w:color w:val="000000"/>
      <w:sz w:val="18"/>
      <w:szCs w:val="18"/>
    </w:rPr>
  </w:style>
  <w:style w:type="paragraph" w:styleId="NormalWeb">
    <w:name w:val="Normal (Web)"/>
    <w:basedOn w:val="Normal"/>
    <w:uiPriority w:val="99"/>
    <w:semiHidden/>
    <w:unhideWhenUsed/>
    <w:rsid w:val="00A1141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cf01">
    <w:name w:val="cf01"/>
    <w:basedOn w:val="DefaultParagraphFont"/>
    <w:rsid w:val="007D0E4E"/>
    <w:rPr>
      <w:rFonts w:ascii="Segoe UI" w:hAnsi="Segoe UI" w:cs="Segoe UI" w:hint="default"/>
      <w:color w:val="24242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67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sedac-de.org" TargetMode="External"/><Relationship Id="rId2" Type="http://schemas.openxmlformats.org/officeDocument/2006/relationships/numbering" Target="numbering.xml"/><Relationship Id="rId16" Type="http://schemas.openxmlformats.org/officeDocument/2006/relationships/hyperlink" Target="http://www.sedac-d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sedac-de.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EDFB-A77C-4201-8E87-5946FA74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7741</TotalTime>
  <Pages>11</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2018 annual report</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annual report</dc:title>
  <dc:subject/>
  <dc:creator>Linda Price</dc:creator>
  <cp:keywords/>
  <cp:lastModifiedBy>Linda Price</cp:lastModifiedBy>
  <cp:revision>94</cp:revision>
  <cp:lastPrinted>2024-02-04T15:14:00Z</cp:lastPrinted>
  <dcterms:created xsi:type="dcterms:W3CDTF">2025-12-28T20:31:00Z</dcterms:created>
  <dcterms:modified xsi:type="dcterms:W3CDTF">2026-03-18T14:32:00Z</dcterms:modified>
</cp:coreProperties>
</file>